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240" w:lineRule="auto"/>
        <w:jc w:val="center"/>
        <w:rPr>
          <w:rFonts w:ascii="Arial" w:hAnsi="Arial" w:cs="Arial"/>
          <w:color w:val="0000FF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</w:rPr>
        <w:t>3152: [Ctsc2013]组合子逻辑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center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Time Limit: 10 Sec  Memory Limit: 128 MB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Arial" w:hAnsi="Arial" w:cs="Arial"/>
          <w:i w:val="0"/>
          <w:caps w:val="0"/>
          <w:color w:val="0000FF"/>
          <w:spacing w:val="0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120" w:beforeAutospacing="0" w:after="0" w:afterAutospacing="0" w:line="240" w:lineRule="auto"/>
        <w:ind w:left="40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E4F0F8"/>
          <w:lang w:val="en-US" w:eastAsia="zh-CN" w:bidi="ar"/>
        </w:rPr>
        <w:t>组合子逻辑是Moses  Schönfinkel和Haskell  Curry发明的一种符号系统，用于消除数理逻辑中对于变量的需要。本题考察一种与真实世界的组合子演算略有差别的组合子系统。 一个组合子项是下列形式之一：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120" w:beforeAutospacing="0" w:after="0" w:afterAutospacing="0" w:line="240" w:lineRule="auto"/>
        <w:ind w:left="40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E4F0F8"/>
          <w:lang w:val="en-US" w:eastAsia="zh-CN" w:bidi="ar"/>
        </w:rPr>
        <w:t>P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100" w:beforeAutospacing="0" w:after="0" w:afterAutospacing="0" w:line="240" w:lineRule="auto"/>
        <w:ind w:left="40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E4F0F8"/>
          <w:lang w:val="en-US" w:eastAsia="zh-CN" w:bidi="ar"/>
        </w:rPr>
        <w:t>(E1 E2)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40" w:beforeAutospacing="0" w:after="0" w:afterAutospacing="0" w:line="240" w:lineRule="auto"/>
        <w:ind w:left="40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E4F0F8"/>
          <w:lang w:val="en-US" w:eastAsia="zh-CN" w:bidi="ar"/>
        </w:rPr>
        <w:t>其中P表示一个基本函数，E1以及E2表示一个组合子项(可以相同)。不满足以上形式的表达式均非组合子项。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100" w:beforeAutospacing="0" w:after="0" w:afterAutospacing="0" w:line="240" w:lineRule="auto"/>
        <w:ind w:left="40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E4F0F8"/>
          <w:lang w:val="en-US" w:eastAsia="zh-CN" w:bidi="ar"/>
        </w:rPr>
        <w:t>我们将一个组合子项E的参数个数np(E)如下：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120" w:beforeAutospacing="0" w:after="0" w:afterAutospacing="0" w:line="240" w:lineRule="auto"/>
        <w:ind w:left="40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E4F0F8"/>
          <w:lang w:val="en-US" w:eastAsia="zh-CN" w:bidi="ar"/>
        </w:rPr>
        <w:t>np(P) =  基本函数P的参数个数；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100" w:beforeAutospacing="0" w:after="0" w:afterAutospacing="0" w:line="240" w:lineRule="auto"/>
        <w:ind w:left="40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E4F0F8"/>
          <w:lang w:val="en-US" w:eastAsia="zh-CN" w:bidi="ar"/>
        </w:rPr>
        <w:t>np((E1 E2)) = np(E1) - 1。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40" w:beforeAutospacing="0" w:after="0" w:afterAutospacing="0" w:line="240" w:lineRule="auto"/>
        <w:ind w:left="40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E4F0F8"/>
          <w:lang w:val="en-US" w:eastAsia="zh-CN" w:bidi="ar"/>
        </w:rPr>
        <w:t>本题中，我们用一个正整数同时表示一个基本函数，以及该基本函数的参数个数。 对于一个组合子项E，如果它和它包含的所有组合子项的参数个数np均为正整数，那么我们称这个E为范式。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120" w:beforeAutospacing="0" w:after="0" w:afterAutospacing="0" w:line="240" w:lineRule="auto"/>
        <w:ind w:left="40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E4F0F8"/>
          <w:lang w:val="en-US" w:eastAsia="zh-CN" w:bidi="ar"/>
        </w:rPr>
        <w:t>我们经常组合子项简化表示：如果一个组合子项E含有连续子序列(…  ((E1  E2)  E3)  … En) (其中n  ≥  3)，其中Ek表示组合子项(可以是简化表示的)，那么将该部分替换为(E1  E2 E3  …  En)，其他部分不变，得到表达式E的一个简化表示。一个组合子项可以被简化表示多次。 给定一个基本函数序列，问至少需要添加多少对括号，才能使得该表达式成为一个范式的简化表示(即满足范式的性质)；如果无论如何怎样添加括号，均不能得到范式的简化表示，输出-1。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Arial" w:hAnsi="Arial" w:cs="Arial"/>
          <w:i w:val="0"/>
          <w:caps w:val="0"/>
          <w:color w:val="0000FF"/>
          <w:spacing w:val="0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</w:rPr>
        <w:t>Input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4F0F8"/>
        </w:rPr>
        <w:t>    第一行包含一个正整数T，表示有T次询问。 接下来2T行。 第2k行有一个正整数nk，表示第k次询问的序列中基本函数的个数。 第2k + 1行有nk个正整数，其中第i个整数表示序列中第i个基本函数。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Arial" w:hAnsi="Arial" w:cs="Arial"/>
          <w:i w:val="0"/>
          <w:caps w:val="0"/>
          <w:color w:val="0000FF"/>
          <w:spacing w:val="0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</w:rPr>
        <w:t>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340" w:beforeAutospacing="0" w:after="0" w:afterAutospacing="0" w:line="240" w:lineRule="auto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E4F0F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120" w:beforeAutospacing="0" w:after="0" w:afterAutospacing="0" w:line="240" w:lineRule="auto"/>
        <w:ind w:left="40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E4F0F8"/>
          <w:lang w:val="en-US" w:eastAsia="zh-CN" w:bidi="ar"/>
        </w:rPr>
        <w:t>输出T行，每行一个整数，表示对应询问的输出结果。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Arial" w:hAnsi="Arial" w:cs="Arial"/>
          <w:i w:val="0"/>
          <w:caps w:val="0"/>
          <w:color w:val="0000FF"/>
          <w:spacing w:val="0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</w:rPr>
        <w:t>Sample 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27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 xml:space="preserve">2 </w:t>
      </w:r>
      <w:r>
        <w:rPr>
          <w:rFonts w:hint="default" w:ascii="Arial" w:hAnsi="Arial" w:eastAsia="monospace" w:cs="Arial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 xml:space="preserve">5 </w:t>
      </w:r>
      <w:r>
        <w:rPr>
          <w:rFonts w:hint="default" w:ascii="Arial" w:hAnsi="Arial" w:eastAsia="monospace" w:cs="Arial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 xml:space="preserve">3 2 1 3 2 </w:t>
      </w:r>
      <w:r>
        <w:rPr>
          <w:rFonts w:hint="default" w:ascii="Arial" w:hAnsi="Arial" w:eastAsia="monospace" w:cs="Arial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 xml:space="preserve">5 </w:t>
      </w:r>
      <w:r>
        <w:rPr>
          <w:rFonts w:hint="default" w:ascii="Arial" w:hAnsi="Arial" w:eastAsia="monospace" w:cs="Arial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 xml:space="preserve">1 1 1 1 1 </w:t>
      </w:r>
      <w:r>
        <w:rPr>
          <w:rFonts w:hint="default" w:ascii="Arial" w:hAnsi="Arial" w:eastAsia="monospace" w:cs="Arial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br w:type="textWrapping"/>
      </w:r>
      <w:r>
        <w:rPr>
          <w:rFonts w:hint="default" w:ascii="Arial" w:hAnsi="Arial" w:eastAsia="monospace" w:cs="Arial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br w:type="textWrapping"/>
      </w:r>
      <w:r>
        <w:rPr>
          <w:rFonts w:hint="default" w:ascii="Arial" w:hAnsi="Arial" w:eastAsia="monospace" w:cs="Arial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Arial" w:hAnsi="Arial" w:cs="Arial"/>
          <w:i w:val="0"/>
          <w:caps w:val="0"/>
          <w:color w:val="0000FF"/>
          <w:spacing w:val="0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</w:rPr>
        <w:t>Sample 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27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 xml:space="preserve">3 </w:t>
      </w:r>
      <w:r>
        <w:rPr>
          <w:rFonts w:hint="default" w:ascii="Arial" w:hAnsi="Arial" w:eastAsia="monospace" w:cs="Arial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 xml:space="preserve">-1 </w:t>
      </w:r>
      <w:r>
        <w:rPr>
          <w:rFonts w:hint="default" w:ascii="Arial" w:hAnsi="Arial" w:eastAsia="monospace" w:cs="Arial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br w:type="textWrapping"/>
      </w:r>
      <w:r>
        <w:rPr>
          <w:rFonts w:hint="default" w:ascii="Arial" w:hAnsi="Arial" w:eastAsia="monospace" w:cs="Arial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Arial" w:hAnsi="Arial" w:cs="Arial"/>
          <w:i w:val="0"/>
          <w:caps w:val="0"/>
          <w:color w:val="0000FF"/>
          <w:spacing w:val="0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</w:rPr>
        <w:t>HINT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4F0F8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4F0F8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4F0F8"/>
        </w:rPr>
        <w:t>【样例说明】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4F0F8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4F0F8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4F0F8"/>
        </w:rPr>
        <w:t>第一次询问：一个最优方案是(3 (2 1) (3 2))。可以证明不存在添加括号对数更少的方案。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4F0F8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4F0F8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4F0F8"/>
        </w:rPr>
        <w:t>第二次询问：容易证明不存在合法方案。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120" w:beforeAutospacing="0" w:after="0" w:afterAutospacing="0" w:line="240" w:lineRule="auto"/>
        <w:ind w:left="0" w:right="0" w:firstLine="420"/>
        <w:jc w:val="left"/>
        <w:rPr>
          <w:rFonts w:hint="default" w:ascii="Arial" w:hAnsi="Arial" w:cs="Arial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令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TN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表示输入中所有</w:t>
      </w:r>
      <w:r>
        <w:rPr>
          <w:rFonts w:ascii="Cambria Math" w:hAnsi="Cambria Math" w:eastAsia="Cambria Math" w:cs="Cambria Math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n</w:t>
      </w:r>
      <w:r>
        <w:rPr>
          <w:rFonts w:hint="default" w:ascii="Cambria Math" w:hAnsi="Cambria Math" w:eastAsia="Cambria Math" w:cs="Cambria Math"/>
          <w:b w:val="0"/>
          <w:i w:val="0"/>
          <w:caps w:val="0"/>
          <w:color w:val="000000"/>
          <w:spacing w:val="0"/>
          <w:kern w:val="0"/>
          <w:sz w:val="17"/>
          <w:szCs w:val="17"/>
          <w:shd w:val="clear" w:fill="E4F0F8"/>
          <w:lang w:val="en-US" w:eastAsia="zh-CN" w:bidi="ar"/>
        </w:rPr>
        <w:t>k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的和。TN≤2000000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monospac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Cambria Math">
    <w:panose1 w:val="02040503050406030204"/>
    <w:charset w:val="00"/>
    <w:family w:val="auto"/>
    <w:pitch w:val="default"/>
    <w:sig w:usb0="A00002EF" w:usb1="420020E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DD0F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2016-04-06T06:45:07Z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