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0439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22"/>
          <w:szCs w:val="22"/>
        </w:rPr>
        <w:t>1.Java</w:t>
      </w:r>
      <w:r>
        <w:rPr>
          <w:rFonts w:ascii="微软雅黑" w:eastAsia="微软雅黑" w:hAnsi="微软雅黑" w:cs="Calibri" w:hint="eastAsia"/>
          <w:sz w:val="22"/>
          <w:szCs w:val="22"/>
        </w:rPr>
        <w:t>操作时遇到的并发修改异常</w:t>
      </w:r>
    </w:p>
    <w:p w:rsidR="00000000" w:rsidRDefault="00F0439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注：</w:t>
      </w:r>
      <w:r>
        <w:rPr>
          <w:rFonts w:ascii="微软雅黑" w:eastAsia="微软雅黑" w:hAnsi="微软雅黑" w:cs="Calibri" w:hint="eastAsia"/>
          <w:sz w:val="22"/>
          <w:szCs w:val="22"/>
        </w:rPr>
        <w:t>java.util.ConcurrentModificationException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286"/>
      </w:tblGrid>
      <w:tr w:rsidR="00000000">
        <w:trPr>
          <w:divId w:val="2116245831"/>
        </w:trPr>
        <w:tc>
          <w:tcPr>
            <w:tcW w:w="13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原因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：</w:t>
            </w:r>
          </w:p>
          <w:p w:rsidR="00000000" w:rsidRDefault="00F0439A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1.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调用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list.remove()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方法导致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modCount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和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expectedModCount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的值不一致（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mod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>Count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为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AbstractList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的成员变量，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expectedModCount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为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Itr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类的成员变量，初始值为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modCount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）</w:t>
            </w:r>
          </w:p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2.for-each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进行迭代底层也是用的迭代器，所以也会出现并发修改异常</w:t>
            </w:r>
          </w:p>
        </w:tc>
      </w:tr>
      <w:tr w:rsidR="00000000">
        <w:trPr>
          <w:divId w:val="2116245831"/>
        </w:trPr>
        <w:tc>
          <w:tcPr>
            <w:tcW w:w="13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单线程下的解决方法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：</w:t>
            </w:r>
          </w:p>
        </w:tc>
      </w:tr>
      <w:tr w:rsidR="00000000">
        <w:trPr>
          <w:divId w:val="2116245831"/>
        </w:trPr>
        <w:tc>
          <w:tcPr>
            <w:tcW w:w="13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1.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使用普通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for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循环，记得遍历增加删除时，手动修改当前索引值</w:t>
            </w:r>
          </w:p>
        </w:tc>
      </w:tr>
      <w:tr w:rsidR="00000000">
        <w:trPr>
          <w:divId w:val="2116245831"/>
        </w:trPr>
        <w:tc>
          <w:tcPr>
            <w:tcW w:w="13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2.private class Itr implements Iterator&lt;E&gt;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使用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>Itr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类提供的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remove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>()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方法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79"/>
      </w:tblGrid>
      <w:tr w:rsidR="00000000">
        <w:tc>
          <w:tcPr>
            <w:tcW w:w="6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多线程下的解决方法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：</w:t>
            </w:r>
          </w:p>
        </w:tc>
      </w:tr>
      <w:tr w:rsidR="00000000">
        <w:tc>
          <w:tcPr>
            <w:tcW w:w="6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1.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在使用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Iterator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迭代的时候使用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Synchronized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或者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lock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进行同步</w:t>
            </w:r>
          </w:p>
        </w:tc>
      </w:tr>
      <w:tr w:rsidR="00000000">
        <w:tc>
          <w:tcPr>
            <w:tcW w:w="6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2.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使用并发容器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Copy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>On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w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>rite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ArrayList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代替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ArrayList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和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vector</w:t>
            </w:r>
          </w:p>
        </w:tc>
      </w:tr>
    </w:tbl>
    <w:p w:rsidR="00000000" w:rsidRDefault="00F0439A">
      <w:pPr>
        <w:pStyle w:val="a3"/>
        <w:spacing w:before="0" w:beforeAutospacing="0" w:after="0" w:afterAutospacing="0"/>
        <w:ind w:left="12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04900" cy="825500"/>
            <wp:effectExtent l="0" t="0" r="0" b="0"/>
            <wp:docPr id="1" name="图片 1" descr="击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击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043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200150" cy="1200150"/>
            <wp:effectExtent l="0" t="0" r="0" b="0"/>
            <wp:docPr id="2" name="图片 2" descr="玩毛球的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玩毛球的猫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043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0439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2.Mybatis</w:t>
      </w:r>
      <w:r>
        <w:rPr>
          <w:rFonts w:ascii="微软雅黑" w:eastAsia="微软雅黑" w:hAnsi="微软雅黑" w:cs="Calibri" w:hint="eastAsia"/>
          <w:sz w:val="22"/>
          <w:szCs w:val="22"/>
        </w:rPr>
        <w:t>常用标签与</w:t>
      </w:r>
      <w:r>
        <w:rPr>
          <w:rFonts w:ascii="微软雅黑" w:eastAsia="微软雅黑" w:hAnsi="微软雅黑" w:cs="Calibri" w:hint="eastAsia"/>
          <w:sz w:val="22"/>
          <w:szCs w:val="22"/>
        </w:rPr>
        <w:t>SQL</w:t>
      </w:r>
      <w:r>
        <w:rPr>
          <w:rFonts w:ascii="微软雅黑" w:eastAsia="微软雅黑" w:hAnsi="微软雅黑" w:cs="Calibri" w:hint="eastAsia"/>
          <w:sz w:val="22"/>
          <w:szCs w:val="22"/>
        </w:rPr>
        <w:t>编写注意事项</w:t>
      </w:r>
    </w:p>
    <w:p w:rsidR="00000000" w:rsidRDefault="00F0439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①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常用标签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644"/>
      </w:tblGrid>
      <w:tr w:rsidR="00000000">
        <w:trPr>
          <w:divId w:val="960184038"/>
        </w:trPr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定义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SQL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语句：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select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>,insert,update,delete</w:t>
            </w:r>
          </w:p>
        </w:tc>
      </w:tr>
      <w:tr w:rsidR="00000000">
        <w:trPr>
          <w:divId w:val="960184038"/>
        </w:trPr>
        <w:tc>
          <w:tcPr>
            <w:tcW w:w="4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对象属性与结果集列名对应关系：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result</w:t>
            </w:r>
            <w:r>
              <w:rPr>
                <w:rFonts w:ascii="Calibri" w:hAnsi="Calibri" w:cs="Calibri"/>
                <w:sz w:val="22"/>
                <w:szCs w:val="22"/>
              </w:rPr>
              <w:t>Map</w:t>
            </w:r>
          </w:p>
        </w:tc>
      </w:tr>
      <w:tr w:rsidR="00000000">
        <w:trPr>
          <w:divId w:val="960184038"/>
        </w:trPr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动态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SQL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拼接：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if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>,foreach,choose</w:t>
            </w:r>
          </w:p>
        </w:tc>
      </w:tr>
      <w:tr w:rsidR="00000000">
        <w:trPr>
          <w:divId w:val="960184038"/>
        </w:trPr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格式化输出：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where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>,set,trim</w:t>
            </w:r>
          </w:p>
        </w:tc>
      </w:tr>
      <w:tr w:rsidR="00000000">
        <w:trPr>
          <w:divId w:val="960184038"/>
        </w:trPr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配置关联关系：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collection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>,association</w:t>
            </w:r>
          </w:p>
        </w:tc>
      </w:tr>
      <w:tr w:rsidR="00000000">
        <w:trPr>
          <w:divId w:val="960184038"/>
        </w:trPr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lastRenderedPageBreak/>
              <w:t>定义常量及引用：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sql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>,include</w:t>
            </w:r>
          </w:p>
        </w:tc>
      </w:tr>
    </w:tbl>
    <w:p w:rsidR="00000000" w:rsidRDefault="00F043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②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concat</w:t>
      </w:r>
      <w:r>
        <w:rPr>
          <w:rFonts w:ascii="Calibri" w:hAnsi="Calibri" w:cs="Calibri"/>
          <w:sz w:val="22"/>
          <w:szCs w:val="22"/>
          <w:highlight w:val="yellow"/>
          <w:lang w:val="x-none"/>
        </w:rPr>
        <w:t>()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与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||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使用的区别</w:t>
      </w:r>
    </w:p>
    <w:p w:rsidR="00000000" w:rsidRDefault="00F043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Concat</w:t>
      </w:r>
      <w:r>
        <w:rPr>
          <w:rFonts w:ascii="Calibri" w:hAnsi="Calibri" w:cs="Calibri"/>
          <w:sz w:val="22"/>
          <w:szCs w:val="22"/>
          <w:lang w:val="x-none"/>
        </w:rPr>
        <w:t>():</w:t>
      </w:r>
      <w:r>
        <w:rPr>
          <w:rFonts w:ascii="微软雅黑" w:eastAsia="微软雅黑" w:hAnsi="微软雅黑" w:cs="Calibri" w:hint="eastAsia"/>
          <w:sz w:val="22"/>
          <w:szCs w:val="22"/>
        </w:rPr>
        <w:t>只能连接两个字符串</w:t>
      </w:r>
    </w:p>
    <w:p w:rsidR="00000000" w:rsidRDefault="00F0439A">
      <w:pPr>
        <w:pStyle w:val="a3"/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LIKE CONCAT(CONCAT('%', #{student}),'%')</w:t>
      </w:r>
      <w:r>
        <w:rPr>
          <w:rFonts w:ascii="微软雅黑" w:eastAsia="微软雅黑" w:hAnsi="微软雅黑" w:cs="Calibri" w:hint="eastAsia"/>
          <w:sz w:val="18"/>
          <w:szCs w:val="18"/>
        </w:rPr>
        <w:br/>
        <w:t>||</w:t>
      </w:r>
      <w:r>
        <w:rPr>
          <w:rFonts w:ascii="Calibri" w:hAnsi="Calibri" w:cs="Calibri"/>
          <w:sz w:val="18"/>
          <w:szCs w:val="18"/>
          <w:lang w:val="x-none"/>
        </w:rPr>
        <w:t>:</w:t>
      </w:r>
      <w:r>
        <w:rPr>
          <w:rFonts w:ascii="微软雅黑" w:eastAsia="微软雅黑" w:hAnsi="微软雅黑" w:cs="Calibri" w:hint="eastAsia"/>
          <w:sz w:val="18"/>
          <w:szCs w:val="18"/>
        </w:rPr>
        <w:t>可以连接多个字符串</w:t>
      </w:r>
    </w:p>
    <w:p w:rsidR="00000000" w:rsidRDefault="00F0439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LIKE '%'||#{STUDENT}||'%'</w:t>
      </w:r>
    </w:p>
    <w:p w:rsidR="00000000" w:rsidRDefault="00F0439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③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xml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文件中特殊符号的处理</w:t>
      </w:r>
    </w:p>
    <w:p w:rsidR="00000000" w:rsidRDefault="00F0439A">
      <w:pPr>
        <w:pStyle w:val="a3"/>
        <w:spacing w:before="0" w:beforeAutospacing="0" w:after="0" w:afterAutospacing="0"/>
        <w:rPr>
          <w:rFonts w:ascii="Calibri" w:hAnsi="Calibri" w:cs="Calibri" w:hint="eastAsia"/>
          <w:sz w:val="18"/>
          <w:szCs w:val="18"/>
        </w:rPr>
      </w:pPr>
      <w:r>
        <w:rPr>
          <w:rFonts w:ascii="Calibri" w:hAnsi="Calibri" w:cs="Calibri"/>
          <w:sz w:val="18"/>
          <w:szCs w:val="18"/>
          <w:lang w:val="x-none"/>
        </w:rPr>
        <w:t>=&gt;</w:t>
      </w:r>
      <w:r>
        <w:rPr>
          <w:rFonts w:ascii="微软雅黑" w:eastAsia="微软雅黑" w:hAnsi="微软雅黑" w:cs="Calibri" w:hint="eastAsia"/>
          <w:sz w:val="18"/>
          <w:szCs w:val="18"/>
        </w:rPr>
        <w:t>And</w:t>
      </w:r>
      <w:r>
        <w:rPr>
          <w:rFonts w:ascii="Calibri" w:hAnsi="Calibri" w:cs="Calibri"/>
          <w:sz w:val="18"/>
          <w:szCs w:val="18"/>
          <w:lang w:val="x-none"/>
        </w:rPr>
        <w:t xml:space="preserve"> t.create_time &amp;lt;= #{endtime}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8"/>
      </w:tblGrid>
      <w:tr w:rsidR="00000000">
        <w:trPr>
          <w:divId w:val="1321808690"/>
        </w:trPr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x-none"/>
              </w:rPr>
            </w:pPr>
            <w:r>
              <w:rPr>
                <w:rFonts w:ascii="Calibri" w:hAnsi="Calibri" w:cs="Calibri"/>
                <w:sz w:val="18"/>
                <w:szCs w:val="18"/>
                <w:lang w:val="x-none"/>
              </w:rPr>
              <w:t>&lt; &amp;lt;</w:t>
            </w:r>
          </w:p>
        </w:tc>
      </w:tr>
      <w:tr w:rsidR="00000000">
        <w:trPr>
          <w:divId w:val="1321808690"/>
        </w:trPr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x-none"/>
              </w:rPr>
            </w:pPr>
            <w:r>
              <w:rPr>
                <w:rFonts w:ascii="Calibri" w:hAnsi="Calibri" w:cs="Calibri"/>
                <w:sz w:val="18"/>
                <w:szCs w:val="18"/>
                <w:lang w:val="x-none"/>
              </w:rPr>
              <w:t>&gt; &amp;gt;</w:t>
            </w:r>
          </w:p>
        </w:tc>
      </w:tr>
      <w:tr w:rsidR="00000000">
        <w:trPr>
          <w:divId w:val="1321808690"/>
        </w:trPr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x-none"/>
              </w:rPr>
            </w:pPr>
            <w:r>
              <w:rPr>
                <w:rFonts w:ascii="Calibri" w:hAnsi="Calibri" w:cs="Calibri"/>
                <w:sz w:val="18"/>
                <w:szCs w:val="18"/>
                <w:lang w:val="x-none"/>
              </w:rPr>
              <w:t>&amp; &amp;amp;</w:t>
            </w:r>
          </w:p>
        </w:tc>
      </w:tr>
      <w:tr w:rsidR="00000000">
        <w:trPr>
          <w:divId w:val="1321808690"/>
        </w:trPr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x-none"/>
              </w:rPr>
            </w:pPr>
            <w:r>
              <w:rPr>
                <w:rFonts w:ascii="Calibri" w:hAnsi="Calibri" w:cs="Calibri"/>
                <w:sz w:val="18"/>
                <w:szCs w:val="18"/>
                <w:lang w:val="x-none"/>
              </w:rPr>
              <w:t>' &amp;apos;</w:t>
            </w:r>
          </w:p>
        </w:tc>
      </w:tr>
      <w:tr w:rsidR="00000000">
        <w:trPr>
          <w:divId w:val="1321808690"/>
        </w:trPr>
        <w:tc>
          <w:tcPr>
            <w:tcW w:w="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x-none"/>
              </w:rPr>
            </w:pPr>
            <w:r>
              <w:rPr>
                <w:rFonts w:ascii="Calibri" w:hAnsi="Calibri" w:cs="Calibri"/>
                <w:sz w:val="18"/>
                <w:szCs w:val="18"/>
                <w:lang w:val="x-none"/>
              </w:rPr>
              <w:t>" &amp;quot;</w:t>
            </w:r>
          </w:p>
        </w:tc>
      </w:tr>
    </w:tbl>
    <w:p w:rsidR="00000000" w:rsidRDefault="00F0439A">
      <w:pPr>
        <w:pStyle w:val="a3"/>
        <w:spacing w:before="0" w:beforeAutospacing="0" w:after="0" w:afterAutospacing="0"/>
        <w:rPr>
          <w:rFonts w:ascii="Calibri" w:hAnsi="Calibri" w:cs="Calibri"/>
          <w:sz w:val="18"/>
          <w:szCs w:val="18"/>
          <w:lang w:val="x-none"/>
        </w:rPr>
      </w:pPr>
      <w:r>
        <w:rPr>
          <w:rFonts w:ascii="Calibri" w:hAnsi="Calibri" w:cs="Calibri"/>
          <w:sz w:val="18"/>
          <w:szCs w:val="18"/>
          <w:lang w:val="x-none"/>
        </w:rPr>
        <w:t>=&gt;&lt;![CDATA[and t.create_time &lt;= #{endtime}]]&gt;</w:t>
      </w:r>
    </w:p>
    <w:p w:rsidR="00000000" w:rsidRDefault="00F0439A">
      <w:pPr>
        <w:pStyle w:val="a3"/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注：</w:t>
      </w:r>
      <w:r>
        <w:rPr>
          <w:rFonts w:ascii="微软雅黑" w:eastAsia="微软雅黑" w:hAnsi="微软雅黑" w:cs="Calibri" w:hint="eastAsia"/>
          <w:sz w:val="18"/>
          <w:szCs w:val="18"/>
        </w:rPr>
        <w:t>CDATA</w:t>
      </w:r>
      <w:r>
        <w:rPr>
          <w:rFonts w:ascii="微软雅黑" w:eastAsia="微软雅黑" w:hAnsi="微软雅黑" w:cs="Calibri" w:hint="eastAsia"/>
          <w:sz w:val="18"/>
          <w:szCs w:val="18"/>
        </w:rPr>
        <w:t>区全称为</w:t>
      </w:r>
      <w:r>
        <w:rPr>
          <w:rFonts w:ascii="微软雅黑" w:eastAsia="微软雅黑" w:hAnsi="微软雅黑" w:cs="Calibri" w:hint="eastAsia"/>
          <w:sz w:val="18"/>
          <w:szCs w:val="18"/>
        </w:rPr>
        <w:t>character data</w:t>
      </w:r>
      <w:r>
        <w:rPr>
          <w:rFonts w:ascii="Calibri" w:hAnsi="Calibri" w:cs="Calibri"/>
          <w:sz w:val="18"/>
          <w:szCs w:val="18"/>
          <w:lang w:val="x-none"/>
        </w:rPr>
        <w:t>,</w:t>
      </w:r>
    </w:p>
    <w:p w:rsidR="00000000" w:rsidRDefault="00F043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解析器不对</w:t>
      </w:r>
      <w:r>
        <w:rPr>
          <w:rFonts w:ascii="Calibri" w:hAnsi="Calibri" w:cs="Calibri"/>
          <w:sz w:val="22"/>
          <w:szCs w:val="22"/>
        </w:rPr>
        <w:t>CDATA</w:t>
      </w:r>
      <w:r>
        <w:rPr>
          <w:rFonts w:ascii="微软雅黑" w:eastAsia="微软雅黑" w:hAnsi="微软雅黑" w:cs="Calibri" w:hint="eastAsia"/>
          <w:sz w:val="22"/>
          <w:szCs w:val="22"/>
        </w:rPr>
        <w:t>区中的内容进行解析</w:t>
      </w:r>
    </w:p>
    <w:p w:rsidR="00000000" w:rsidRDefault="00F0439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④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Mybatis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入参为基本数据类型或者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String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时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724"/>
      </w:tblGrid>
      <w:tr w:rsidR="00000000">
        <w:trPr>
          <w:divId w:val="929042405"/>
        </w:trPr>
        <w:tc>
          <w:tcPr>
            <w:tcW w:w="7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一个参数时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#{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>_parameter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}</w:t>
            </w:r>
          </w:p>
        </w:tc>
      </w:tr>
      <w:tr w:rsidR="00000000">
        <w:trPr>
          <w:divId w:val="929042405"/>
        </w:trPr>
        <w:tc>
          <w:tcPr>
            <w:tcW w:w="7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多个参数时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#{param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>1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 xml:space="preserve"> #{param2} …</w:t>
            </w:r>
          </w:p>
        </w:tc>
      </w:tr>
      <w:tr w:rsidR="00000000">
        <w:trPr>
          <w:divId w:val="929042405"/>
        </w:trPr>
        <w:tc>
          <w:tcPr>
            <w:tcW w:w="7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标准做法：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mapper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>.java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文件中形参添加注解</w:t>
            </w:r>
          </w:p>
        </w:tc>
      </w:tr>
      <w:tr w:rsidR="00000000">
        <w:trPr>
          <w:divId w:val="929042405"/>
        </w:trPr>
        <w:tc>
          <w:tcPr>
            <w:tcW w:w="7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如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xxx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>(@param("name")String username,@param("password")String password){}</w:t>
            </w:r>
          </w:p>
        </w:tc>
      </w:tr>
      <w:tr w:rsidR="00000000">
        <w:trPr>
          <w:divId w:val="929042405"/>
        </w:trPr>
        <w:tc>
          <w:tcPr>
            <w:tcW w:w="7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org.apache.ibatis.annotations.Param</w:t>
            </w:r>
          </w:p>
        </w:tc>
      </w:tr>
    </w:tbl>
    <w:p w:rsidR="00000000" w:rsidRDefault="00F043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⑤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test</w:t>
      </w:r>
      <w:r>
        <w:rPr>
          <w:rFonts w:ascii="Calibri" w:hAnsi="Calibri" w:cs="Calibri"/>
          <w:sz w:val="22"/>
          <w:szCs w:val="22"/>
          <w:highlight w:val="yellow"/>
        </w:rPr>
        <w:t>="</w:t>
      </w:r>
      <w:r>
        <w:rPr>
          <w:rFonts w:ascii="Calibri" w:hAnsi="Calibri" w:cs="Calibri"/>
          <w:sz w:val="22"/>
          <w:szCs w:val="22"/>
          <w:highlight w:val="yellow"/>
          <w:lang w:val="x-none"/>
        </w:rPr>
        <w:t>…</w:t>
      </w:r>
      <w:r>
        <w:rPr>
          <w:rFonts w:ascii="Calibri" w:hAnsi="Calibri" w:cs="Calibri"/>
          <w:sz w:val="22"/>
          <w:szCs w:val="22"/>
          <w:highlight w:val="yellow"/>
        </w:rPr>
        <w:t>"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中的正确写法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Mybatis</w:t>
      </w: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r>
        <w:rPr>
          <w:rFonts w:ascii="微软雅黑" w:eastAsia="微软雅黑" w:hAnsi="微软雅黑" w:cs="Calibri" w:hint="eastAsia"/>
          <w:sz w:val="22"/>
          <w:szCs w:val="22"/>
        </w:rPr>
        <w:t>OGNL</w:t>
      </w:r>
      <w:r>
        <w:rPr>
          <w:rFonts w:ascii="微软雅黑" w:eastAsia="微软雅黑" w:hAnsi="微软雅黑" w:cs="Calibri" w:hint="eastAsia"/>
          <w:sz w:val="22"/>
          <w:szCs w:val="22"/>
        </w:rPr>
        <w:t>表达式解析）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91"/>
      </w:tblGrid>
      <w:tr w:rsidR="00000000">
        <w:trPr>
          <w:divId w:val="1714308655"/>
        </w:trPr>
        <w:tc>
          <w:tcPr>
            <w:tcW w:w="4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Test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>="</w:t>
            </w:r>
            <w:r>
              <w:rPr>
                <w:rFonts w:ascii="Calibri" w:hAnsi="Calibri" w:cs="Calibri"/>
                <w:sz w:val="22"/>
                <w:szCs w:val="22"/>
                <w:highlight w:val="yellow"/>
                <w:lang w:val="x-none"/>
              </w:rPr>
              <w:t xml:space="preserve"> name!=null and name!=''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 xml:space="preserve"> "</w:t>
            </w:r>
          </w:p>
        </w:tc>
      </w:tr>
      <w:tr w:rsidR="00000000">
        <w:trPr>
          <w:divId w:val="1714308655"/>
        </w:trPr>
        <w:tc>
          <w:tcPr>
            <w:tcW w:w="4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x-none"/>
              </w:rPr>
            </w:pPr>
            <w:r>
              <w:rPr>
                <w:rFonts w:ascii="Calibri" w:hAnsi="Calibri" w:cs="Calibri"/>
                <w:sz w:val="22"/>
                <w:szCs w:val="22"/>
                <w:lang w:val="x-none"/>
              </w:rPr>
              <w:t xml:space="preserve">Test =' </w:t>
            </w:r>
            <w:r>
              <w:rPr>
                <w:rFonts w:ascii="Calibri" w:hAnsi="Calibri" w:cs="Calibri"/>
                <w:sz w:val="22"/>
                <w:szCs w:val="22"/>
                <w:highlight w:val="yellow"/>
                <w:lang w:val="x-none"/>
              </w:rPr>
              <w:t>name!=null and name=="xxx"</w:t>
            </w:r>
            <w:r>
              <w:rPr>
                <w:rFonts w:ascii="Calibri" w:hAnsi="Calibri" w:cs="Calibri"/>
                <w:sz w:val="22"/>
                <w:szCs w:val="22"/>
                <w:lang w:val="x-none"/>
              </w:rPr>
              <w:t xml:space="preserve"> '</w:t>
            </w:r>
          </w:p>
        </w:tc>
      </w:tr>
      <w:tr w:rsidR="00000000">
        <w:trPr>
          <w:divId w:val="1714308655"/>
        </w:trPr>
        <w:tc>
          <w:tcPr>
            <w:tcW w:w="4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color w:val="333333"/>
                <w:sz w:val="21"/>
                <w:szCs w:val="21"/>
              </w:rPr>
            </w:pPr>
            <w:r>
              <w:rPr>
                <w:rFonts w:ascii="microsoft yahei" w:hAnsi="microsoft yahei"/>
                <w:color w:val="333333"/>
                <w:sz w:val="21"/>
                <w:szCs w:val="21"/>
                <w:shd w:val="clear" w:color="auto" w:fill="FFFFFF"/>
              </w:rPr>
              <w:t>可以调用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x-none"/>
              </w:rPr>
              <w:t>java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  <w:lang w:val="x-none"/>
              </w:rPr>
              <w:t>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x-none"/>
              </w:rPr>
              <w:t>java.lang.String</w:t>
            </w:r>
            <w:r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  <w:lang w:val="x-none"/>
              </w:rPr>
              <w:t>中定义的方法</w:t>
            </w:r>
          </w:p>
        </w:tc>
      </w:tr>
      <w:tr w:rsidR="00000000">
        <w:trPr>
          <w:divId w:val="1714308655"/>
        </w:trPr>
        <w:tc>
          <w:tcPr>
            <w:tcW w:w="4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333333"/>
                <w:sz w:val="21"/>
                <w:szCs w:val="21"/>
                <w:lang w:val="x-none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  <w:shd w:val="clear" w:color="auto" w:fill="FFFFFF"/>
                <w:lang w:val="x-none"/>
              </w:rPr>
              <w:t xml:space="preserve">Test=' </w:t>
            </w:r>
            <w:r>
              <w:rPr>
                <w:rFonts w:ascii="Calibri" w:hAnsi="Calibri" w:cs="Calibri"/>
                <w:color w:val="333333"/>
                <w:sz w:val="21"/>
                <w:szCs w:val="21"/>
                <w:highlight w:val="yellow"/>
                <w:lang w:val="x-none"/>
              </w:rPr>
              <w:t>name.indexOf(",")!=-1</w:t>
            </w:r>
            <w:r>
              <w:rPr>
                <w:rFonts w:ascii="Calibri" w:hAnsi="Calibri" w:cs="Calibri"/>
                <w:color w:val="333333"/>
                <w:sz w:val="21"/>
                <w:szCs w:val="21"/>
                <w:shd w:val="clear" w:color="auto" w:fill="FFFFFF"/>
                <w:lang w:val="x-none"/>
              </w:rPr>
              <w:t xml:space="preserve"> '</w:t>
            </w:r>
          </w:p>
        </w:tc>
      </w:tr>
    </w:tbl>
    <w:p w:rsidR="00000000" w:rsidRDefault="00F043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0439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sz w:val="22"/>
          <w:szCs w:val="22"/>
        </w:rPr>
        <w:t>操作</w:t>
      </w:r>
      <w:r>
        <w:rPr>
          <w:rFonts w:ascii="微软雅黑" w:eastAsia="微软雅黑" w:hAnsi="微软雅黑" w:cs="Calibri" w:hint="eastAsia"/>
          <w:sz w:val="22"/>
          <w:szCs w:val="22"/>
        </w:rPr>
        <w:t>Oracle</w:t>
      </w:r>
      <w:r>
        <w:rPr>
          <w:rFonts w:ascii="微软雅黑" w:eastAsia="微软雅黑" w:hAnsi="微软雅黑" w:cs="Calibri" w:hint="eastAsia"/>
          <w:sz w:val="22"/>
          <w:szCs w:val="22"/>
        </w:rPr>
        <w:t>数据库已知问题答疑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286"/>
      </w:tblGrid>
      <w:tr w:rsidR="00000000">
        <w:trPr>
          <w:divId w:val="1982533548"/>
        </w:trPr>
        <w:tc>
          <w:tcPr>
            <w:tcW w:w="13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关于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in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和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exists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的效率问题</w:t>
            </w:r>
          </w:p>
        </w:tc>
      </w:tr>
      <w:tr w:rsidR="00000000">
        <w:trPr>
          <w:divId w:val="1982533548"/>
        </w:trPr>
        <w:tc>
          <w:tcPr>
            <w:tcW w:w="13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in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是把内表和外表做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hash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连接，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exists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是对外表做循环处理。</w:t>
            </w:r>
          </w:p>
        </w:tc>
      </w:tr>
      <w:tr w:rsidR="00000000">
        <w:trPr>
          <w:divId w:val="1982533548"/>
        </w:trPr>
        <w:tc>
          <w:tcPr>
            <w:tcW w:w="13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Ⅰ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select * from A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where id in (select id from B)--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使用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in</w:t>
            </w:r>
          </w:p>
        </w:tc>
      </w:tr>
      <w:tr w:rsidR="00000000">
        <w:trPr>
          <w:divId w:val="1982533548"/>
        </w:trPr>
        <w:tc>
          <w:tcPr>
            <w:tcW w:w="13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lastRenderedPageBreak/>
              <w:t>Ⅱ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select * from A where exists(select B.id from B where B.id=A.id) --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使用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exists</w:t>
            </w:r>
          </w:p>
        </w:tc>
      </w:tr>
      <w:tr w:rsidR="00000000">
        <w:trPr>
          <w:divId w:val="1982533548"/>
        </w:trPr>
        <w:tc>
          <w:tcPr>
            <w:tcW w:w="13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Ⅲ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select A.* from A,B where A.id=B.id--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不使用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in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和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exists</w:t>
            </w:r>
          </w:p>
        </w:tc>
      </w:tr>
      <w:tr w:rsidR="00000000">
        <w:trPr>
          <w:divId w:val="1982533548"/>
        </w:trPr>
        <w:tc>
          <w:tcPr>
            <w:tcW w:w="13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Ⅰ使用的是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A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表的索引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Ⅱ使用的是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B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表的索引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Ⅲ同时使用了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A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B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的索引</w:t>
            </w:r>
          </w:p>
        </w:tc>
      </w:tr>
      <w:tr w:rsidR="00000000">
        <w:trPr>
          <w:divId w:val="1982533548"/>
        </w:trPr>
        <w:tc>
          <w:tcPr>
            <w:tcW w:w="13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A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表相对大则使用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in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B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表相对大则使用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exists,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Ⅲ虽然同时用了两个表的索引，但是单次扫描次数为笛卡尔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积，效率最差</w:t>
            </w:r>
          </w:p>
        </w:tc>
      </w:tr>
      <w:tr w:rsidR="00000000">
        <w:trPr>
          <w:divId w:val="1982533548"/>
        </w:trPr>
        <w:tc>
          <w:tcPr>
            <w:tcW w:w="1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106"/>
            </w:tblGrid>
            <w:tr w:rsidR="00000000">
              <w:tc>
                <w:tcPr>
                  <w:tcW w:w="132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F0439A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 w:hint="eastAsia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  <w:szCs w:val="22"/>
                      <w:highlight w:val="yellow"/>
                    </w:rPr>
                    <w:t>in</w:t>
                  </w:r>
                  <w:r>
                    <w:rPr>
                      <w:rFonts w:ascii="微软雅黑" w:eastAsia="微软雅黑" w:hAnsi="微软雅黑" w:hint="eastAsia"/>
                      <w:sz w:val="22"/>
                      <w:szCs w:val="22"/>
                      <w:highlight w:val="yellow"/>
                    </w:rPr>
                    <w:t>与</w:t>
                  </w:r>
                  <w:r>
                    <w:rPr>
                      <w:rFonts w:ascii="微软雅黑" w:eastAsia="微软雅黑" w:hAnsi="微软雅黑" w:hint="eastAsia"/>
                      <w:sz w:val="22"/>
                      <w:szCs w:val="22"/>
                      <w:highlight w:val="yellow"/>
                    </w:rPr>
                    <w:t>=</w:t>
                  </w:r>
                  <w:r>
                    <w:rPr>
                      <w:rFonts w:ascii="微软雅黑" w:eastAsia="微软雅黑" w:hAnsi="微软雅黑" w:hint="eastAsia"/>
                      <w:sz w:val="22"/>
                      <w:szCs w:val="22"/>
                      <w:highlight w:val="yellow"/>
                    </w:rPr>
                    <w:t>的区别</w:t>
                  </w:r>
                </w:p>
              </w:tc>
            </w:tr>
            <w:tr w:rsidR="00000000">
              <w:tc>
                <w:tcPr>
                  <w:tcW w:w="132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F0439A">
                  <w:pPr>
                    <w:pStyle w:val="a3"/>
                    <w:spacing w:before="0" w:beforeAutospacing="0" w:after="0" w:afterAutospacing="0"/>
                    <w:rPr>
                      <w:rFonts w:hint="eastAsi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where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name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in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(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'zhang'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,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'wang'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,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'zhao'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)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&lt;=&gt;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where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name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='zhang' or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name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='wang' or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name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='zhao'</w:t>
                  </w:r>
                </w:p>
              </w:tc>
            </w:tr>
            <w:tr w:rsidR="00000000">
              <w:tc>
                <w:tcPr>
                  <w:tcW w:w="1319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tbl>
                  <w:tblPr>
                    <w:tblW w:w="0" w:type="auto"/>
                    <w:tblBorders>
                      <w:top w:val="single" w:sz="8" w:space="0" w:color="A3A3A3"/>
                      <w:left w:val="single" w:sz="8" w:space="0" w:color="A3A3A3"/>
                      <w:bottom w:val="single" w:sz="8" w:space="0" w:color="A3A3A3"/>
                      <w:right w:val="single" w:sz="8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7926"/>
                  </w:tblGrid>
                  <w:tr w:rsidR="00000000">
                    <w:tc>
                      <w:tcPr>
                        <w:tcW w:w="13009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000000" w:rsidRDefault="00F0439A">
                        <w:pPr>
                          <w:pStyle w:val="a3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  <w:highlight w:val="yellow"/>
                          </w:rPr>
                          <w:t>n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  <w:highlight w:val="yellow"/>
                          </w:rPr>
                          <w:t xml:space="preserve">ot in 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  <w:highlight w:val="yellow"/>
                          </w:rPr>
                          <w:t>与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  <w:highlight w:val="yellow"/>
                          </w:rPr>
                          <w:t xml:space="preserve"> not exists 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  <w:highlight w:val="yellow"/>
                          </w:rPr>
                          <w:t>的区别</w:t>
                        </w:r>
                      </w:p>
                    </w:tc>
                  </w:tr>
                  <w:tr w:rsidR="00000000">
                    <w:tc>
                      <w:tcPr>
                        <w:tcW w:w="13009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000000" w:rsidRDefault="00F0439A">
                        <w:pPr>
                          <w:pStyle w:val="a3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使用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not in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内外表都进行全表扫描，没有用到索引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;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而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 xml:space="preserve">not extsts 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的子查询依然能用到表上的索引。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所以无论那个表大，用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not exists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都比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not in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要快。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(not in 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的条件中包含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null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，会导致查询结果为空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</w:tr>
                  <w:tr w:rsidR="00000000">
                    <w:tc>
                      <w:tcPr>
                        <w:tcW w:w="13009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000000" w:rsidRDefault="00F0439A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  <w:highlight w:val="red"/>
                          </w:rPr>
                          <w:t>注意：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i/>
                            <w:iCs/>
                            <w:color w:val="4F4F4F"/>
                            <w:sz w:val="21"/>
                            <w:szCs w:val="21"/>
                            <w:shd w:val="clear" w:color="auto" w:fill="FFFFFF"/>
                          </w:rPr>
                          <w:t xml:space="preserve">Column </w:t>
                        </w:r>
                        <w:r>
                          <w:rPr>
                            <w:rFonts w:ascii="-apple-system" w:hAnsi="-apple-system"/>
                            <w:i/>
                            <w:iCs/>
                            <w:color w:val="4F4F4F"/>
                            <w:sz w:val="21"/>
                            <w:szCs w:val="21"/>
                            <w:shd w:val="clear" w:color="auto" w:fill="FFFFFF"/>
                          </w:rPr>
                          <w:t>&lt;&gt; null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是一个永假式，导致查询结果为空，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null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正确用法：</w:t>
                        </w:r>
                        <w:r>
                          <w:rPr>
                            <w:rFonts w:ascii="微软雅黑" w:eastAsia="微软雅黑" w:hAnsi="微软雅黑" w:hint="eastAsia"/>
                            <w:sz w:val="22"/>
                            <w:szCs w:val="22"/>
                          </w:rPr>
                          <w:t>column is not null.</w:t>
                        </w:r>
                      </w:p>
                    </w:tc>
                  </w:tr>
                  <w:tr w:rsidR="00000000">
                    <w:tc>
                      <w:tcPr>
                        <w:tcW w:w="12930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tbl>
                        <w:tblPr>
                          <w:tblW w:w="0" w:type="auto"/>
                          <w:tblBorders>
                            <w:top w:val="single" w:sz="8" w:space="0" w:color="A3A3A3"/>
                            <w:left w:val="single" w:sz="8" w:space="0" w:color="A3A3A3"/>
                            <w:bottom w:val="single" w:sz="8" w:space="0" w:color="A3A3A3"/>
                            <w:right w:val="single" w:sz="8" w:space="0" w:color="A3A3A3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"/>
                          <w:tblDescription w:val=""/>
                        </w:tblPr>
                        <w:tblGrid>
                          <w:gridCol w:w="7746"/>
                        </w:tblGrid>
                        <w:tr w:rsidR="00000000">
                          <w:tc>
                            <w:tcPr>
                              <w:tcW w:w="12486" w:type="dxa"/>
                              <w:tcBorders>
                                <w:top w:val="single" w:sz="8" w:space="0" w:color="A3A3A3"/>
                                <w:left w:val="single" w:sz="8" w:space="0" w:color="A3A3A3"/>
                                <w:bottom w:val="single" w:sz="8" w:space="0" w:color="A3A3A3"/>
                                <w:right w:val="single" w:sz="8" w:space="0" w:color="A3A3A3"/>
                              </w:tcBorders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  <w:hideMark/>
                            </w:tcPr>
                            <w:p w:rsidR="00000000" w:rsidRDefault="00F0439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  <w:highlight w:val="yellow"/>
                                </w:rPr>
                                <w:t>exists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  <w:highlight w:val="yellow"/>
                                </w:rPr>
                                <w:t>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  <w:highlight w:val="yellow"/>
                                </w:rPr>
                                <w:t>distinct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  <w:highlight w:val="yellow"/>
                                </w:rPr>
                                <w:t>的用法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2586" w:type="dxa"/>
                              <w:tcBorders>
                                <w:top w:val="single" w:sz="8" w:space="0" w:color="A3A3A3"/>
                                <w:left w:val="single" w:sz="8" w:space="0" w:color="A3A3A3"/>
                                <w:bottom w:val="single" w:sz="8" w:space="0" w:color="A3A3A3"/>
                                <w:right w:val="single" w:sz="8" w:space="0" w:color="A3A3A3"/>
                              </w:tcBorders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  <w:hideMark/>
                            </w:tcPr>
                            <w:p w:rsidR="00000000" w:rsidRDefault="00F0439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>当查询中包含的表之间有一对多的关系时，避免在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>SELECT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>子句中使用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>DISTICT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>，可以使用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>EXISTS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>替换</w:t>
                              </w: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(distinct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>低效，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>exists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>高效</w:t>
                              </w: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2486" w:type="dxa"/>
                              <w:tcBorders>
                                <w:top w:val="single" w:sz="8" w:space="0" w:color="A3A3A3"/>
                                <w:left w:val="single" w:sz="8" w:space="0" w:color="A3A3A3"/>
                                <w:bottom w:val="single" w:sz="8" w:space="0" w:color="A3A3A3"/>
                                <w:right w:val="single" w:sz="8" w:space="0" w:color="A3A3A3"/>
                              </w:tcBorders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  <w:hideMark/>
                            </w:tcPr>
                            <w:p w:rsidR="00000000" w:rsidRDefault="00F0439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>Exists()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>一大特点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>只要括号中的表达式有一个值存在，就立刻返回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>true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>，而不用遍历表中所有的数据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2486" w:type="dxa"/>
                              <w:tcBorders>
                                <w:top w:val="single" w:sz="8" w:space="0" w:color="A3A3A3"/>
                                <w:left w:val="single" w:sz="8" w:space="0" w:color="A3A3A3"/>
                                <w:bottom w:val="single" w:sz="8" w:space="0" w:color="A3A3A3"/>
                                <w:right w:val="single" w:sz="8" w:space="0" w:color="A3A3A3"/>
                              </w:tcBorders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  <w:hideMark/>
                            </w:tcPr>
                            <w:p w:rsidR="00000000" w:rsidRDefault="00F0439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Distinct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>出现的位置为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>select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>关键字后面，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>distinct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>后面跟多个字段则去重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  <w:szCs w:val="22"/>
                                </w:rPr>
                                <w:t>这几个字段完全相同的行数据。</w:t>
                              </w:r>
                            </w:p>
                          </w:tc>
                        </w:tr>
                      </w:tbl>
                      <w:p w:rsidR="00000000" w:rsidRDefault="00F0439A"/>
                    </w:tc>
                  </w:tr>
                </w:tbl>
                <w:p w:rsidR="00000000" w:rsidRDefault="00F0439A"/>
              </w:tc>
            </w:tr>
          </w:tbl>
          <w:p w:rsidR="00000000" w:rsidRDefault="00F0439A"/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286"/>
      </w:tblGrid>
      <w:tr w:rsidR="00000000">
        <w:tc>
          <w:tcPr>
            <w:tcW w:w="13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延申：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数据库在进行多表连接时的常用处理算法</w:t>
            </w:r>
          </w:p>
        </w:tc>
      </w:tr>
      <w:tr w:rsidR="00000000">
        <w:tc>
          <w:tcPr>
            <w:tcW w:w="13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-&gt;hash join(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哈希连接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)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：将两表中的小表（称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）作为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hash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表，然后去扫描另一个表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称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M)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的每一行数据，用得出来的行数据根据连接条件去映射建立的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hash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表，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hash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表是放在内存中的，这样可以很快的得到对应的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表与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M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表相匹配的行</w:t>
            </w:r>
          </w:p>
        </w:tc>
      </w:tr>
      <w:tr w:rsidR="00000000">
        <w:tc>
          <w:tcPr>
            <w:tcW w:w="13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-&gt;nested loop join(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嵌套循环连接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：通用的连接方式，分为内外表，每扫描外表的一行数据都要在内表中查找与之相匹配的行</w:t>
            </w:r>
          </w:p>
        </w:tc>
      </w:tr>
      <w:tr w:rsidR="00000000">
        <w:tc>
          <w:tcPr>
            <w:tcW w:w="13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-&gt;sort merge join(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排序合并连接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：首先对两个表按照关联的字段进行排序，分别从两个表中取出一行数据进行匹配，如果合适放入结果集；不匹配将较小的那行丢掉继续匹配另一个表的下一行，依次处理直到将两表的数据取完。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merge join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的很大一部分开销花在排序上，也是同等条件下差于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hash join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的一个主要原因</w:t>
            </w:r>
          </w:p>
        </w:tc>
      </w:tr>
    </w:tbl>
    <w:p w:rsidR="00000000" w:rsidRDefault="00F0439A">
      <w:pPr>
        <w:pStyle w:val="a3"/>
        <w:spacing w:before="0" w:beforeAutospacing="0" w:after="0" w:afterAutospacing="0"/>
        <w:ind w:left="118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200150" cy="1200150"/>
            <wp:effectExtent l="0" t="0" r="0" b="0"/>
            <wp:docPr id="3" name="图片 3" descr="玩毛球的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玩毛球的猫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043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0439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4.easyui</w:t>
      </w:r>
      <w:r>
        <w:rPr>
          <w:rFonts w:ascii="微软雅黑" w:eastAsia="微软雅黑" w:hAnsi="微软雅黑" w:cs="Calibri" w:hint="eastAsia"/>
          <w:sz w:val="22"/>
          <w:szCs w:val="22"/>
        </w:rPr>
        <w:t>中自定义遮罩层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313"/>
      </w:tblGrid>
      <w:tr w:rsidR="00000000">
        <w:trPr>
          <w:divId w:val="1835535663"/>
        </w:trPr>
        <w:tc>
          <w:tcPr>
            <w:tcW w:w="13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遮罩背景：</w:t>
            </w:r>
          </w:p>
        </w:tc>
      </w:tr>
      <w:tr w:rsidR="00000000">
        <w:trPr>
          <w:divId w:val="1835535663"/>
        </w:trPr>
        <w:tc>
          <w:tcPr>
            <w:tcW w:w="13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 xml:space="preserve"> $("&lt;div class=\"datagrid-mask\"&gt;&lt;/div&gt;").css({ display: "block", width: "100%", height</w:t>
            </w:r>
            <w:r>
              <w:rPr>
                <w:rFonts w:ascii="Calibri" w:hAnsi="Calibri" w:cs="Calibri"/>
                <w:sz w:val="22"/>
                <w:szCs w:val="22"/>
              </w:rPr>
              <w:t>: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$(window).height() }).appendTo("body");  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353"/>
      </w:tblGrid>
      <w:tr w:rsidR="00000000">
        <w:tc>
          <w:tcPr>
            <w:tcW w:w="13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遮罩居中文字：</w:t>
            </w:r>
          </w:p>
        </w:tc>
      </w:tr>
      <w:tr w:rsidR="00000000">
        <w:tc>
          <w:tcPr>
            <w:tcW w:w="13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$("&lt;div class=\"datagrid-mask-msg\"&gt;&lt;/div&gt;").html("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数据加载中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请稍候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…").appendTo("body").css({ display: "block", left: ($(document.body).outerWidth(true) - 190) / 2, top: ($(window).height() - 45) / 2 }); </w:t>
            </w:r>
          </w:p>
        </w:tc>
      </w:tr>
    </w:tbl>
    <w:p w:rsidR="00000000" w:rsidRDefault="00F0439A">
      <w:pPr>
        <w:divId w:val="638337438"/>
        <w:rPr>
          <w:rFonts w:ascii="Calibri" w:hAnsi="Calibri" w:cs="Calibri"/>
          <w:vanish/>
          <w:sz w:val="22"/>
          <w:szCs w:val="2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308"/>
      </w:tblGrid>
      <w:tr w:rsidR="00000000">
        <w:trPr>
          <w:divId w:val="638337438"/>
        </w:trPr>
        <w:tc>
          <w:tcPr>
            <w:tcW w:w="1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设置遮罩层的堆叠顺序</w:t>
            </w:r>
          </w:p>
        </w:tc>
      </w:tr>
      <w:tr w:rsidR="00000000">
        <w:trPr>
          <w:divId w:val="638337438"/>
        </w:trPr>
        <w:tc>
          <w:tcPr>
            <w:tcW w:w="1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.css({"z-index":"9999"});</w:t>
            </w:r>
          </w:p>
        </w:tc>
      </w:tr>
    </w:tbl>
    <w:p w:rsidR="00000000" w:rsidRDefault="00F043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0439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5.</w:t>
      </w:r>
      <w:r>
        <w:rPr>
          <w:rFonts w:ascii="微软雅黑" w:eastAsia="微软雅黑" w:hAnsi="微软雅黑" w:cs="Calibri" w:hint="eastAsia"/>
          <w:sz w:val="22"/>
          <w:szCs w:val="22"/>
        </w:rPr>
        <w:t>如何在</w:t>
      </w:r>
      <w:r>
        <w:rPr>
          <w:rFonts w:ascii="微软雅黑" w:eastAsia="微软雅黑" w:hAnsi="微软雅黑" w:cs="Calibri" w:hint="eastAsia"/>
          <w:sz w:val="22"/>
          <w:szCs w:val="22"/>
        </w:rPr>
        <w:t>JS</w:t>
      </w:r>
      <w:r>
        <w:rPr>
          <w:rFonts w:ascii="微软雅黑" w:eastAsia="微软雅黑" w:hAnsi="微软雅黑" w:cs="Calibri" w:hint="eastAsia"/>
          <w:sz w:val="22"/>
          <w:szCs w:val="22"/>
        </w:rPr>
        <w:t>代码中应用</w:t>
      </w:r>
      <w:r>
        <w:rPr>
          <w:rFonts w:ascii="微软雅黑" w:eastAsia="微软雅黑" w:hAnsi="微软雅黑" w:cs="Calibri" w:hint="eastAsia"/>
          <w:sz w:val="22"/>
          <w:szCs w:val="22"/>
        </w:rPr>
        <w:t>EL</w:t>
      </w:r>
      <w:r>
        <w:rPr>
          <w:rFonts w:ascii="微软雅黑" w:eastAsia="微软雅黑" w:hAnsi="微软雅黑" w:cs="Calibri" w:hint="eastAsia"/>
          <w:sz w:val="22"/>
          <w:szCs w:val="22"/>
        </w:rPr>
        <w:t>表达式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473"/>
      </w:tblGrid>
      <w:tr w:rsidR="00000000">
        <w:trPr>
          <w:divId w:val="882400703"/>
        </w:trPr>
        <w:tc>
          <w:tcPr>
            <w:tcW w:w="13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首先搞明白：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EL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表达式是用来代替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JSP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页面中复杂的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JAVA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代码的，是在服务端解析完成的，而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JS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是在客户端浏览器解析完成的。服务端代码先于客户端代码执行，所以不能在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JS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代码中改变已经执行的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EL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表达式的值，但是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EL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可以给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JS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初始化传值。还有重要的一点，如果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js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脚本不是写在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jsp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页面中，而是单独的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js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文件，这时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EL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表达式初始化传值也是不起作用的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。</w:t>
            </w:r>
          </w:p>
        </w:tc>
      </w:tr>
      <w:tr w:rsidR="00000000">
        <w:trPr>
          <w:divId w:val="882400703"/>
        </w:trPr>
        <w:tc>
          <w:tcPr>
            <w:tcW w:w="13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Ⅰ</w:t>
            </w:r>
            <w:r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  <w:t>js</w:t>
            </w:r>
            <w:r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  <w:t>代码写在</w:t>
            </w:r>
            <w:r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  <w:t>jsp</w:t>
            </w:r>
            <w:r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  <w:t>页面中，此时可以直接使用</w:t>
            </w:r>
            <w:r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  <w:t>EL</w:t>
            </w:r>
            <w:r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  <w:t>表达式</w:t>
            </w:r>
          </w:p>
        </w:tc>
      </w:tr>
      <w:tr w:rsidR="00000000">
        <w:trPr>
          <w:divId w:val="882400703"/>
        </w:trPr>
        <w:tc>
          <w:tcPr>
            <w:tcW w:w="13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&lt;script type="text/javascript"&gt;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  <w:t xml:space="preserve">    $(f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unction () {  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  <w:t xml:space="preserve">        new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BacklogOverview("${param.alert}"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);  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  <w:t xml:space="preserve">    });  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&lt;/script&gt;  </w:t>
            </w:r>
          </w:p>
        </w:tc>
      </w:tr>
      <w:tr w:rsidR="00000000">
        <w:trPr>
          <w:divId w:val="882400703"/>
        </w:trPr>
        <w:tc>
          <w:tcPr>
            <w:tcW w:w="13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Ⅱ</w:t>
            </w:r>
            <w:r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  <w:t>js</w:t>
            </w:r>
            <w:r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  <w:t>代码写在单独的文件中，</w:t>
            </w:r>
            <w:r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  <w:t>JSP</w:t>
            </w:r>
            <w:r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  <w:t>通过</w:t>
            </w:r>
            <w:r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  <w:t>&lt;script src="xxx"&gt;&lt;/script&gt;</w:t>
            </w:r>
            <w:r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  <w:t>引入</w:t>
            </w:r>
            <w:r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  <w:t>js</w:t>
            </w:r>
            <w:r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  <w:t>文件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</w:p>
        </w:tc>
      </w:tr>
      <w:tr w:rsidR="00000000">
        <w:trPr>
          <w:divId w:val="882400703"/>
        </w:trPr>
        <w:tc>
          <w:tcPr>
            <w:tcW w:w="13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通过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JSP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中提前定义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JS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变量的形式解决（将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EL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的值赋予本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JSP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中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js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变量）</w:t>
            </w:r>
          </w:p>
        </w:tc>
      </w:tr>
      <w:tr w:rsidR="00000000">
        <w:trPr>
          <w:divId w:val="882400703"/>
        </w:trPr>
        <w:tc>
          <w:tcPr>
            <w:tcW w:w="13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&lt;c:set </w:t>
            </w:r>
            <w:r>
              <w:rPr>
                <w:rFonts w:ascii="Courier New" w:hAnsi="Courier New" w:cs="Courier New"/>
                <w:sz w:val="18"/>
                <w:szCs w:val="18"/>
              </w:rPr>
              <w:t>var</w:t>
            </w:r>
            <w:r>
              <w:rPr>
                <w:rFonts w:ascii="Courier New" w:hAnsi="Courier New" w:cs="Courier New"/>
                <w:sz w:val="22"/>
                <w:szCs w:val="22"/>
              </w:rPr>
              <w:t>="contextPath" value="${pageContext.request.contextPath}" scope="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application"/&gt;  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&lt;script&gt;  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&lt;%--JS gloable varilible--%&gt;  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</w:rPr>
              <w:t>var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contextPath = "${contextPath}"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;  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&lt;/script&gt;  </w:t>
            </w:r>
          </w:p>
        </w:tc>
      </w:tr>
      <w:tr w:rsidR="00000000">
        <w:trPr>
          <w:divId w:val="882400703"/>
        </w:trPr>
        <w:tc>
          <w:tcPr>
            <w:tcW w:w="13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在引入的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js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文件中可以使用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contextPath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间接使用了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EL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表达式初始化值</w:t>
            </w:r>
          </w:p>
        </w:tc>
      </w:tr>
      <w:tr w:rsidR="00000000">
        <w:trPr>
          <w:divId w:val="882400703"/>
        </w:trPr>
        <w:tc>
          <w:tcPr>
            <w:tcW w:w="13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highlight w:val="red"/>
              </w:rPr>
              <w:t>?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red"/>
              </w:rPr>
              <w:t>注意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：在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js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代码中使用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EL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表达式，一定要用引号将表达式包住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单引号，双引号都可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</w:tc>
      </w:tr>
      <w:tr w:rsidR="00000000">
        <w:trPr>
          <w:divId w:val="882400703"/>
        </w:trPr>
        <w:tc>
          <w:tcPr>
            <w:tcW w:w="13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highlight w:val="red"/>
              </w:rPr>
              <w:t>!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red"/>
              </w:rPr>
              <w:t>解释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：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EL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表达式语句执行时，会调用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pageContext.findAttribute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方法，用标识符作为关键字，分别从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page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、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request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、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session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、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application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四个域中查找相应的对象，找到则返回相应的对象，找不到则返回“”</w:t>
            </w:r>
          </w:p>
        </w:tc>
      </w:tr>
    </w:tbl>
    <w:p w:rsidR="00000000" w:rsidRDefault="00F043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043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</w:t>
      </w:r>
      <w:r>
        <w:rPr>
          <w:rFonts w:ascii="微软雅黑" w:eastAsia="微软雅黑" w:hAnsi="微软雅黑" w:cs="Calibri" w:hint="eastAsia"/>
          <w:sz w:val="22"/>
          <w:szCs w:val="22"/>
        </w:rPr>
        <w:t>JS</w:t>
      </w:r>
      <w:r>
        <w:rPr>
          <w:rFonts w:ascii="微软雅黑" w:eastAsia="微软雅黑" w:hAnsi="微软雅黑" w:cs="Calibri" w:hint="eastAsia"/>
          <w:sz w:val="22"/>
          <w:szCs w:val="22"/>
        </w:rPr>
        <w:t>中对</w:t>
      </w:r>
      <w:r>
        <w:rPr>
          <w:rFonts w:ascii="微软雅黑" w:eastAsia="微软雅黑" w:hAnsi="微软雅黑" w:cs="Calibri" w:hint="eastAsia"/>
          <w:sz w:val="22"/>
          <w:szCs w:val="22"/>
        </w:rPr>
        <w:t>json</w:t>
      </w:r>
      <w:r>
        <w:rPr>
          <w:rFonts w:ascii="微软雅黑" w:eastAsia="微软雅黑" w:hAnsi="微软雅黑" w:cs="Calibri" w:hint="eastAsia"/>
          <w:sz w:val="22"/>
          <w:szCs w:val="22"/>
        </w:rPr>
        <w:t>的一些容易混淆操作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310"/>
      </w:tblGrid>
      <w:tr w:rsidR="00000000">
        <w:trPr>
          <w:divId w:val="2076270913"/>
        </w:trPr>
        <w:tc>
          <w:tcPr>
            <w:tcW w:w="13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Ⅰ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将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json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字符串转为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json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对象：</w:t>
            </w:r>
          </w:p>
        </w:tc>
      </w:tr>
      <w:tr w:rsidR="00000000">
        <w:trPr>
          <w:divId w:val="2076270913"/>
        </w:trPr>
        <w:tc>
          <w:tcPr>
            <w:tcW w:w="13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$.parseJSON( jsonstr );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（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jQuery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支持的转换方式）</w:t>
            </w:r>
          </w:p>
        </w:tc>
      </w:tr>
      <w:tr w:rsidR="00000000">
        <w:trPr>
          <w:divId w:val="2076270913"/>
        </w:trPr>
        <w:tc>
          <w:tcPr>
            <w:tcW w:w="13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JSON.parse(jsonstr)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；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浏览器支持的转换方式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</w:tc>
      </w:tr>
      <w:tr w:rsidR="00000000">
        <w:trPr>
          <w:divId w:val="2076270913"/>
        </w:trPr>
        <w:tc>
          <w:tcPr>
            <w:tcW w:w="13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eval('(' + jsonstr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+ ')');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（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JavaScript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支持的转换方式）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301"/>
      </w:tblGrid>
      <w:tr w:rsidR="00000000">
        <w:tc>
          <w:tcPr>
            <w:tcW w:w="133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Ⅱ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将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json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对象转为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json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字符串</w:t>
            </w:r>
          </w:p>
        </w:tc>
      </w:tr>
      <w:tr w:rsidR="00000000">
        <w:tc>
          <w:tcPr>
            <w:tcW w:w="133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JSON.stringify(jsonObj) 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浏览器支持的转换方式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</w:tc>
      </w:tr>
    </w:tbl>
    <w:p w:rsidR="00000000" w:rsidRDefault="00F0439A">
      <w:pPr>
        <w:divId w:val="63459039"/>
        <w:rPr>
          <w:rFonts w:ascii="Calibri" w:hAnsi="Calibri" w:cs="Calibri"/>
          <w:vanish/>
          <w:sz w:val="22"/>
          <w:szCs w:val="2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188"/>
      </w:tblGrid>
      <w:tr w:rsidR="00000000">
        <w:trPr>
          <w:divId w:val="63459039"/>
        </w:trPr>
        <w:tc>
          <w:tcPr>
            <w:tcW w:w="6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Ⅲ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java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中将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json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字符串转为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java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对象</w:t>
            </w:r>
          </w:p>
        </w:tc>
      </w:tr>
      <w:tr w:rsidR="00000000">
        <w:trPr>
          <w:divId w:val="63459039"/>
        </w:trPr>
        <w:tc>
          <w:tcPr>
            <w:tcW w:w="6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JSONObject </w:t>
            </w:r>
            <w:r>
              <w:rPr>
                <w:rFonts w:ascii="Calibri" w:hAnsi="Calibri" w:cs="Calibri"/>
                <w:sz w:val="22"/>
                <w:szCs w:val="22"/>
              </w:rPr>
              <w:t>jsonObj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= JSONObject.fromObject(jsonStr);</w:t>
            </w:r>
          </w:p>
        </w:tc>
      </w:tr>
      <w:tr w:rsidR="00000000">
        <w:trPr>
          <w:divId w:val="63459039"/>
        </w:trPr>
        <w:tc>
          <w:tcPr>
            <w:tcW w:w="6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User user= (User)</w:t>
            </w:r>
            <w:r>
              <w:rPr>
                <w:rFonts w:ascii="Verdana" w:hAnsi="Verdana"/>
                <w:color w:val="22B14C"/>
                <w:sz w:val="20"/>
                <w:szCs w:val="20"/>
                <w:shd w:val="clear" w:color="auto" w:fill="FEFEF2"/>
              </w:rPr>
              <w:t>JSONObject.toBean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(jsonObj,User.class);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82"/>
      </w:tblGrid>
      <w:tr w:rsidR="00000000">
        <w:tc>
          <w:tcPr>
            <w:tcW w:w="8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Ⅳ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java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中将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json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字符串转为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java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对象集合</w:t>
            </w:r>
          </w:p>
        </w:tc>
      </w:tr>
      <w:tr w:rsidR="00000000">
        <w:tc>
          <w:tcPr>
            <w:tcW w:w="8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JSONArray json</w:t>
            </w:r>
            <w:r>
              <w:rPr>
                <w:rFonts w:ascii="Calibri" w:hAnsi="Calibri" w:cs="Calibri"/>
                <w:sz w:val="22"/>
                <w:szCs w:val="22"/>
              </w:rPr>
              <w:t>Array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= JSONArray.fromObject(</w:t>
            </w:r>
            <w:r>
              <w:rPr>
                <w:rFonts w:ascii="Calibri" w:hAnsi="Calibri" w:cs="Calibri"/>
                <w:sz w:val="22"/>
                <w:szCs w:val="22"/>
              </w:rPr>
              <w:t>js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onStr);</w:t>
            </w:r>
          </w:p>
        </w:tc>
      </w:tr>
      <w:tr w:rsidR="00000000">
        <w:tc>
          <w:tcPr>
            <w:tcW w:w="8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List&lt;User&gt; users= (List&lt;User&gt;)</w:t>
            </w:r>
            <w:r>
              <w:rPr>
                <w:rFonts w:ascii="Verdana" w:hAnsi="Verdana"/>
                <w:color w:val="22B14C"/>
                <w:sz w:val="20"/>
                <w:szCs w:val="20"/>
                <w:shd w:val="clear" w:color="auto" w:fill="FEFEF2"/>
              </w:rPr>
              <w:t>JSONArray.toCollection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(json</w:t>
            </w:r>
            <w:r>
              <w:rPr>
                <w:rFonts w:ascii="Calibri" w:hAnsi="Calibri" w:cs="Calibri"/>
                <w:sz w:val="22"/>
                <w:szCs w:val="22"/>
              </w:rPr>
              <w:t>Array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, User.class);</w:t>
            </w:r>
          </w:p>
        </w:tc>
      </w:tr>
    </w:tbl>
    <w:p w:rsidR="00000000" w:rsidRDefault="00F0439A">
      <w:pPr>
        <w:divId w:val="710957346"/>
        <w:rPr>
          <w:rFonts w:ascii="Calibri" w:hAnsi="Calibri" w:cs="Calibri"/>
          <w:vanish/>
          <w:sz w:val="22"/>
          <w:szCs w:val="2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979"/>
      </w:tblGrid>
      <w:tr w:rsidR="00000000">
        <w:trPr>
          <w:divId w:val="710957346"/>
        </w:trPr>
        <w:tc>
          <w:tcPr>
            <w:tcW w:w="5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Ⅴ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java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中将对象转为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json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对象，再转为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json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字符串</w:t>
            </w:r>
          </w:p>
        </w:tc>
      </w:tr>
      <w:tr w:rsidR="00000000">
        <w:trPr>
          <w:divId w:val="710957346"/>
        </w:trPr>
        <w:tc>
          <w:tcPr>
            <w:tcW w:w="5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JSONObject </w:t>
            </w:r>
            <w:r>
              <w:rPr>
                <w:rFonts w:ascii="Calibri" w:hAnsi="Calibri" w:cs="Calibri"/>
                <w:sz w:val="22"/>
                <w:szCs w:val="22"/>
              </w:rPr>
              <w:t>jsonO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bject = </w:t>
            </w:r>
            <w:r>
              <w:rPr>
                <w:rFonts w:ascii="Verdana" w:hAnsi="Verdana"/>
                <w:color w:val="22B14C"/>
                <w:sz w:val="20"/>
                <w:szCs w:val="20"/>
                <w:shd w:val="clear" w:color="auto" w:fill="FEFEF2"/>
              </w:rPr>
              <w:t>JSONObject.fromObject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(user);</w:t>
            </w:r>
          </w:p>
        </w:tc>
      </w:tr>
      <w:tr w:rsidR="00000000">
        <w:trPr>
          <w:divId w:val="710957346"/>
        </w:trPr>
        <w:tc>
          <w:tcPr>
            <w:tcW w:w="5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String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jsonStr = jsonObject.toString();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103"/>
      </w:tblGrid>
      <w:tr w:rsidR="00000000">
        <w:tc>
          <w:tcPr>
            <w:tcW w:w="6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Ⅵ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 xml:space="preserve"> java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中将对象集合转为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json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对象数组，再转为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json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字符串</w:t>
            </w:r>
          </w:p>
        </w:tc>
      </w:tr>
      <w:tr w:rsidR="00000000">
        <w:tc>
          <w:tcPr>
            <w:tcW w:w="6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JSONArray array = </w:t>
            </w:r>
            <w:r>
              <w:rPr>
                <w:rFonts w:ascii="Verdana" w:hAnsi="Verdana"/>
                <w:color w:val="22B14C"/>
                <w:sz w:val="20"/>
                <w:szCs w:val="20"/>
                <w:shd w:val="clear" w:color="auto" w:fill="FEFEF2"/>
              </w:rPr>
              <w:t>JSONArray.fromObject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(list);</w:t>
            </w:r>
          </w:p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 jsonstr = array.toString();</w:t>
            </w:r>
          </w:p>
        </w:tc>
      </w:tr>
    </w:tbl>
    <w:p w:rsidR="00000000" w:rsidRDefault="00F0439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043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7.JSP</w:t>
      </w:r>
      <w:r>
        <w:rPr>
          <w:rFonts w:ascii="微软雅黑" w:eastAsia="微软雅黑" w:hAnsi="微软雅黑" w:cs="Calibri" w:hint="eastAsia"/>
          <w:sz w:val="22"/>
          <w:szCs w:val="22"/>
        </w:rPr>
        <w:t>的执行原理？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203"/>
      </w:tblGrid>
      <w:tr w:rsidR="00000000">
        <w:trPr>
          <w:divId w:val="295766224"/>
        </w:trPr>
        <w:tc>
          <w:tcPr>
            <w:tcW w:w="13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Ⅰ</w:t>
            </w:r>
            <w:r>
              <w:rPr>
                <w:rFonts w:ascii="Calibri" w:hAnsi="Calibri" w:cs="Calibri"/>
                <w:sz w:val="22"/>
                <w:szCs w:val="22"/>
              </w:rPr>
              <w:t>.Tomcat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加载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jsp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文件时，因为其内置了一个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jsp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翻译引擎，专门用来翻译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jsp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文件，产物为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java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源文件</w:t>
            </w:r>
          </w:p>
        </w:tc>
      </w:tr>
      <w:tr w:rsidR="00000000">
        <w:trPr>
          <w:divId w:val="295766224"/>
        </w:trPr>
        <w:tc>
          <w:tcPr>
            <w:tcW w:w="13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Ⅱ</w:t>
            </w:r>
            <w:r>
              <w:rPr>
                <w:rFonts w:ascii="Calibri" w:hAnsi="Calibri" w:cs="Calibri"/>
                <w:sz w:val="22"/>
                <w:szCs w:val="22"/>
              </w:rPr>
              <w:t>.index.jsp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会被翻译成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index_jsp.java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源文件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，经编译器编译生成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index_jsp.class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类文件</w:t>
            </w:r>
          </w:p>
        </w:tc>
      </w:tr>
      <w:tr w:rsidR="00000000">
        <w:trPr>
          <w:divId w:val="295766224"/>
        </w:trPr>
        <w:tc>
          <w:tcPr>
            <w:tcW w:w="13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Ⅲ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客户端浏览器访问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jsp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文件时，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tomcat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底层执行的时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jsp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对应的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java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程序，将所有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out.print()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和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out.write()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中的内容写入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response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响应正文中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241"/>
      </w:tblGrid>
      <w:tr w:rsidR="00000000">
        <w:tc>
          <w:tcPr>
            <w:tcW w:w="13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注意：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index_jsp.java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这个类继承了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HttpJspBase,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而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HttpJspBase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继承了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HttpServlet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。所以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JSP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就是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Servlet,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只不过职责不同，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JSP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的强项是做页面展示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。</w:t>
            </w:r>
          </w:p>
        </w:tc>
      </w:tr>
    </w:tbl>
    <w:p w:rsidR="00000000" w:rsidRDefault="00F0439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0439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8.JSP</w:t>
      </w:r>
      <w:r>
        <w:rPr>
          <w:rFonts w:ascii="微软雅黑" w:eastAsia="微软雅黑" w:hAnsi="微软雅黑" w:cs="Calibri" w:hint="eastAsia"/>
          <w:sz w:val="22"/>
          <w:szCs w:val="22"/>
        </w:rPr>
        <w:t>中</w:t>
      </w:r>
      <w:r>
        <w:rPr>
          <w:rFonts w:ascii="微软雅黑" w:eastAsia="微软雅黑" w:hAnsi="微软雅黑" w:cs="Calibri" w:hint="eastAsia"/>
          <w:sz w:val="22"/>
          <w:szCs w:val="22"/>
        </w:rPr>
        <w:t>EL</w:t>
      </w:r>
      <w:r>
        <w:rPr>
          <w:rFonts w:ascii="微软雅黑" w:eastAsia="微软雅黑" w:hAnsi="微软雅黑" w:cs="Calibri" w:hint="eastAsia"/>
          <w:sz w:val="22"/>
          <w:szCs w:val="22"/>
        </w:rPr>
        <w:t>表达式的应用？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71"/>
        <w:gridCol w:w="1335"/>
        <w:gridCol w:w="1320"/>
        <w:gridCol w:w="1217"/>
        <w:gridCol w:w="1486"/>
        <w:gridCol w:w="1270"/>
        <w:gridCol w:w="988"/>
        <w:gridCol w:w="1329"/>
        <w:gridCol w:w="968"/>
        <w:gridCol w:w="1305"/>
        <w:gridCol w:w="988"/>
        <w:gridCol w:w="995"/>
      </w:tblGrid>
      <w:tr w:rsidR="00000000">
        <w:trPr>
          <w:divId w:val="207765139"/>
        </w:trPr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11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个隐式对象：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requestScope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sessionScope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pageScope</w:t>
            </w:r>
          </w:p>
        </w:tc>
        <w:tc>
          <w:tcPr>
            <w:tcW w:w="1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applicationScope</w:t>
            </w:r>
          </w:p>
        </w:tc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pageContext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eader</w:t>
            </w:r>
          </w:p>
        </w:tc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headerValues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aram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paramValues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ookie</w:t>
            </w:r>
          </w:p>
        </w:tc>
        <w:tc>
          <w:tcPr>
            <w:tcW w:w="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initParam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344"/>
      </w:tblGrid>
      <w:tr w:rsidR="00000000">
        <w:tc>
          <w:tcPr>
            <w:tcW w:w="11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requestScope &lt;=&gt; </w:t>
            </w:r>
            <w:r>
              <w:rPr>
                <w:rFonts w:ascii="-apple-system" w:hAnsi="-apple-system"/>
                <w:color w:val="4F4F4F"/>
                <w:sz w:val="27"/>
                <w:szCs w:val="27"/>
                <w:shd w:val="clear" w:color="auto" w:fill="FFFFFF"/>
              </w:rPr>
              <w:t>request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.getAttribute("xxx")</w:t>
            </w:r>
          </w:p>
        </w:tc>
      </w:tr>
      <w:tr w:rsidR="00000000">
        <w:tc>
          <w:tcPr>
            <w:tcW w:w="11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sessionScope &lt;=&gt; </w:t>
            </w:r>
            <w:r>
              <w:rPr>
                <w:rFonts w:ascii="-apple-system" w:hAnsi="-apple-system"/>
                <w:color w:val="4F4F4F"/>
                <w:sz w:val="27"/>
                <w:szCs w:val="27"/>
                <w:shd w:val="clear" w:color="auto" w:fill="FFFFFF"/>
              </w:rPr>
              <w:t>session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.getAttribute("xxx")</w:t>
            </w:r>
          </w:p>
        </w:tc>
      </w:tr>
      <w:tr w:rsidR="00000000">
        <w:tc>
          <w:tcPr>
            <w:tcW w:w="11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pageScope &lt;=&gt;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pageContext.getAttribute("xx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x")</w:t>
            </w:r>
          </w:p>
        </w:tc>
      </w:tr>
      <w:tr w:rsidR="00000000">
        <w:tc>
          <w:tcPr>
            <w:tcW w:w="11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applicationScope &lt;=&gt; </w:t>
            </w:r>
            <w:r>
              <w:rPr>
                <w:rFonts w:ascii="-apple-system" w:hAnsi="-apple-system"/>
                <w:color w:val="4F4F4F"/>
                <w:sz w:val="27"/>
                <w:szCs w:val="27"/>
                <w:shd w:val="clear" w:color="auto" w:fill="FFFFFF"/>
              </w:rPr>
              <w:t>application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.getAttribute("xxx")</w:t>
            </w:r>
          </w:p>
        </w:tc>
      </w:tr>
      <w:tr w:rsidR="00000000">
        <w:tc>
          <w:tcPr>
            <w:tcW w:w="11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pageContext &lt;=&gt;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可以获取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JSP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九大内置对象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red"/>
              </w:rPr>
              <w:t xml:space="preserve">eg: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pageContext.getRequest() &lt;=&gt; ${pageContext.request)</w:t>
            </w:r>
          </w:p>
        </w:tc>
      </w:tr>
      <w:tr w:rsidR="00000000">
        <w:tc>
          <w:tcPr>
            <w:tcW w:w="11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Header &lt;=&gt;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request.getHeader("xxx")</w:t>
            </w:r>
          </w:p>
        </w:tc>
      </w:tr>
      <w:tr w:rsidR="00000000">
        <w:tc>
          <w:tcPr>
            <w:tcW w:w="11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headerValues &lt;=&gt;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request.getHeaders("xxx")</w:t>
            </w:r>
          </w:p>
        </w:tc>
      </w:tr>
      <w:tr w:rsidR="00000000">
        <w:tc>
          <w:tcPr>
            <w:tcW w:w="11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Param &lt;=&gt;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request.getParameter("xxx")</w:t>
            </w:r>
          </w:p>
        </w:tc>
      </w:tr>
      <w:tr w:rsidR="00000000">
        <w:tc>
          <w:tcPr>
            <w:tcW w:w="11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paramValues &lt;=&gt;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request.getParameterValues("xxx")</w:t>
            </w:r>
          </w:p>
        </w:tc>
      </w:tr>
      <w:tr w:rsidR="00000000">
        <w:tc>
          <w:tcPr>
            <w:tcW w:w="11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Cookie &lt;=&gt;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类型为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Map&lt;String,Cookie&gt;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，其中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key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是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cookie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name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value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是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cookie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yellow"/>
              </w:rPr>
              <w:t>对象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</w:p>
          <w:p w:rsidR="00000000" w:rsidRDefault="00F0439A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      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red"/>
              </w:rPr>
              <w:t>eg: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${cookie.JSESSIONID.value }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就是获取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sessionId</w:t>
            </w:r>
          </w:p>
        </w:tc>
      </w:tr>
      <w:tr w:rsidR="00000000">
        <w:tc>
          <w:tcPr>
            <w:tcW w:w="11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initParam &lt;=&gt;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获取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web.xml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中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&lt;context-param&gt;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内的参数</w:t>
            </w:r>
            <w:r>
              <w:rPr>
                <w:rFonts w:ascii="Calibri" w:hAnsi="Calibri" w:cs="Calibri"/>
                <w:sz w:val="22"/>
                <w:szCs w:val="22"/>
              </w:rPr>
              <w:t>,key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为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&lt;param-na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me&gt;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标签内的值</w:t>
            </w:r>
          </w:p>
        </w:tc>
      </w:tr>
      <w:tr w:rsidR="00000000">
        <w:tc>
          <w:tcPr>
            <w:tcW w:w="11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注意：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11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个隐式对象中，除了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pageContext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类型不是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map(PageContext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对象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，其它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10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个对象都是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Map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类型的</w:t>
            </w:r>
          </w:p>
        </w:tc>
      </w:tr>
      <w:tr w:rsidR="00000000">
        <w:tc>
          <w:tcPr>
            <w:tcW w:w="11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注意：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EL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表达式在获取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Map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的值或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Bean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的属性值是，可以使用“点”的方法，也可以使用“下标”的方法。但是</w:t>
            </w:r>
          </w:p>
          <w:p w:rsidR="00000000" w:rsidRDefault="00F0439A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highlight w:val="red"/>
              </w:rPr>
              <w:t>Map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red"/>
              </w:rPr>
              <w:t>的键或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red"/>
              </w:rPr>
              <w:t>Bean</w:t>
            </w:r>
            <w:r>
              <w:rPr>
                <w:rFonts w:ascii="微软雅黑" w:eastAsia="微软雅黑" w:hAnsi="微软雅黑" w:hint="eastAsia"/>
                <w:sz w:val="22"/>
                <w:szCs w:val="22"/>
                <w:highlight w:val="red"/>
              </w:rPr>
              <w:t>的属性名中包含下划线或横杠时，那么就必须使用“下标”方法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>
              <w:rPr>
                <w:rFonts w:ascii="Calibri" w:hAnsi="Calibri" w:cs="Calibri"/>
                <w:sz w:val="22"/>
                <w:szCs w:val="22"/>
              </w:rPr>
              <w:t>eg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：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${initParam[</w:t>
            </w:r>
            <w:r>
              <w:rPr>
                <w:rFonts w:ascii="Calibri" w:hAnsi="Calibri" w:cs="Calibri"/>
                <w:sz w:val="22"/>
                <w:szCs w:val="22"/>
              </w:rPr>
              <w:t>'user_name'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]}</w:t>
            </w:r>
          </w:p>
        </w:tc>
      </w:tr>
    </w:tbl>
    <w:p w:rsidR="00000000" w:rsidRDefault="00F043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9.ES6(ECMAScript6)</w:t>
      </w:r>
      <w:r>
        <w:rPr>
          <w:rFonts w:ascii="微软雅黑" w:eastAsia="微软雅黑" w:hAnsi="微软雅黑" w:cs="Calibri" w:hint="eastAsia"/>
          <w:sz w:val="22"/>
          <w:szCs w:val="22"/>
        </w:rPr>
        <w:t>新特性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http://www.cnblogs.com/Wayou/p/es6_new_features.html)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594"/>
      </w:tblGrid>
      <w:tr w:rsidR="00000000">
        <w:trPr>
          <w:divId w:val="1514880406"/>
        </w:trPr>
        <w:tc>
          <w:tcPr>
            <w:tcW w:w="8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箭头操作符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（</w:t>
            </w:r>
            <w:hyperlink r:id="rId8" w:history="1">
              <w:r>
                <w:rPr>
                  <w:rStyle w:val="a4"/>
                  <w:rFonts w:ascii="Calibri" w:hAnsi="Calibri" w:cs="Calibri"/>
                  <w:sz w:val="22"/>
                  <w:szCs w:val="22"/>
                </w:rPr>
                <w:t>https://www.cnblogs.com/fundebug/p/6904753.html</w:t>
              </w:r>
              <w:r>
                <w:rPr>
                  <w:rStyle w:val="a4"/>
                  <w:rFonts w:ascii="微软雅黑" w:eastAsia="微软雅黑" w:hAnsi="微软雅黑" w:hint="eastAsia"/>
                  <w:sz w:val="22"/>
                  <w:szCs w:val="22"/>
                </w:rPr>
                <w:t>）</w:t>
              </w:r>
            </w:hyperlink>
          </w:p>
        </w:tc>
      </w:tr>
      <w:tr w:rsidR="00000000">
        <w:trPr>
          <w:divId w:val="1514880406"/>
        </w:trPr>
        <w:tc>
          <w:tcPr>
            <w:tcW w:w="8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类的支持</w:t>
            </w:r>
            <w:r>
              <w:rPr>
                <w:rFonts w:ascii="Calibri" w:hAnsi="Calibri" w:cs="Calibri"/>
                <w:sz w:val="22"/>
                <w:szCs w:val="22"/>
              </w:rPr>
              <w:t>(class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关键字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000000">
        <w:trPr>
          <w:divId w:val="1514880406"/>
        </w:trPr>
        <w:tc>
          <w:tcPr>
            <w:tcW w:w="8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增强的对象字面量（编写面向对象的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js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更方便了）</w:t>
            </w:r>
          </w:p>
        </w:tc>
      </w:tr>
      <w:tr w:rsidR="00000000">
        <w:trPr>
          <w:divId w:val="1514880406"/>
        </w:trPr>
        <w:tc>
          <w:tcPr>
            <w:tcW w:w="8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字符串模板</w:t>
            </w:r>
            <w:r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超级有用！拼接字符串时不用一堆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+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号分割变量了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000000" w:rsidRDefault="00F0439A">
            <w:pPr>
              <w:pStyle w:val="a3"/>
              <w:spacing w:before="0" w:beforeAutospacing="0" w:after="0" w:afterAutospacing="0"/>
              <w:ind w:left="54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       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eg:var num = Math.random(); console.log(`your number is ${num}`);</w:t>
            </w:r>
          </w:p>
        </w:tc>
      </w:tr>
      <w:tr w:rsidR="00000000">
        <w:trPr>
          <w:divId w:val="1514880406"/>
        </w:trPr>
        <w:tc>
          <w:tcPr>
            <w:tcW w:w="8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解构</w:t>
            </w:r>
          </w:p>
        </w:tc>
      </w:tr>
      <w:tr w:rsidR="00000000">
        <w:trPr>
          <w:divId w:val="1514880406"/>
        </w:trPr>
        <w:tc>
          <w:tcPr>
            <w:tcW w:w="8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参数默认值，不定参数，拓展参数</w:t>
            </w:r>
          </w:p>
        </w:tc>
      </w:tr>
      <w:tr w:rsidR="00000000">
        <w:trPr>
          <w:divId w:val="1514880406"/>
        </w:trPr>
        <w:tc>
          <w:tcPr>
            <w:tcW w:w="8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let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与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const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关键字</w:t>
            </w:r>
          </w:p>
        </w:tc>
      </w:tr>
      <w:tr w:rsidR="00000000">
        <w:trPr>
          <w:divId w:val="1514880406"/>
        </w:trPr>
        <w:tc>
          <w:tcPr>
            <w:tcW w:w="8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For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…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of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值遍历</w:t>
            </w:r>
          </w:p>
        </w:tc>
      </w:tr>
      <w:tr w:rsidR="00000000">
        <w:trPr>
          <w:divId w:val="1514880406"/>
        </w:trPr>
        <w:tc>
          <w:tcPr>
            <w:tcW w:w="8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Map</w:t>
            </w:r>
            <w:r>
              <w:rPr>
                <w:rFonts w:ascii="Calibri" w:hAnsi="Calibri" w:cs="Calibri"/>
                <w:sz w:val="22"/>
                <w:szCs w:val="22"/>
              </w:rPr>
              <w:t>,Set,WeakMap,WeakSet 4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中集合类型</w:t>
            </w:r>
          </w:p>
        </w:tc>
      </w:tr>
      <w:tr w:rsidR="00000000">
        <w:trPr>
          <w:divId w:val="1514880406"/>
        </w:trPr>
        <w:tc>
          <w:tcPr>
            <w:tcW w:w="8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Promises 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处理异步操作的一种模式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</w:tc>
      </w:tr>
    </w:tbl>
    <w:p w:rsidR="00000000" w:rsidRDefault="00F0439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常用：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23"/>
      </w:tblGrid>
      <w:tr w:rsidR="00000000">
        <w:trPr>
          <w:divId w:val="1124480"/>
        </w:trPr>
        <w:tc>
          <w:tcPr>
            <w:tcW w:w="8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sz w:val="22"/>
                <w:szCs w:val="22"/>
              </w:rPr>
              <w:t>=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a?b:c         a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为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true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则取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b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的值，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a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为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false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则取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c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的值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 </w:t>
            </w:r>
          </w:p>
        </w:tc>
      </w:tr>
      <w:tr w:rsidR="00000000">
        <w:trPr>
          <w:divId w:val="1124480"/>
        </w:trPr>
        <w:tc>
          <w:tcPr>
            <w:tcW w:w="8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a=a||b              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a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如果不为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null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或者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undefined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则取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a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的值，否则取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b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的值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等价于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a?a:b</w:t>
            </w:r>
          </w:p>
        </w:tc>
      </w:tr>
      <w:tr w:rsidR="00000000">
        <w:trPr>
          <w:divId w:val="1124480"/>
        </w:trPr>
        <w:tc>
          <w:tcPr>
            <w:tcW w:w="8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a=a&amp;&amp;b||c        a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、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b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都为真，则取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b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的值；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a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、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b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有一个为假，则取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c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的值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等价于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a?b?b:c:c</w:t>
            </w:r>
          </w:p>
        </w:tc>
      </w:tr>
    </w:tbl>
    <w:p w:rsidR="00000000" w:rsidRDefault="00F0439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高级：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53"/>
      </w:tblGrid>
      <w:tr w:rsidR="00000000">
        <w:trPr>
          <w:divId w:val="1461804248"/>
        </w:trPr>
        <w:tc>
          <w:tcPr>
            <w:tcW w:w="3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0439A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call</w:t>
            </w:r>
            <w:r>
              <w:rPr>
                <w:rFonts w:ascii="Calibri" w:hAnsi="Calibri" w:cs="Calibri"/>
                <w:sz w:val="22"/>
                <w:szCs w:val="22"/>
              </w:rPr>
              <w:t>(),apply(),reduce()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高阶函数的应用</w:t>
            </w:r>
          </w:p>
        </w:tc>
      </w:tr>
    </w:tbl>
    <w:p w:rsidR="00000000" w:rsidRDefault="00F0439A">
      <w:pPr>
        <w:divId w:val="1461804248"/>
      </w:pP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39A" w:rsidRDefault="00F0439A" w:rsidP="00F0439A">
      <w:r>
        <w:separator/>
      </w:r>
    </w:p>
  </w:endnote>
  <w:endnote w:type="continuationSeparator" w:id="0">
    <w:p w:rsidR="00F0439A" w:rsidRDefault="00F0439A" w:rsidP="00F04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39A" w:rsidRDefault="00F0439A" w:rsidP="00F0439A">
      <w:r>
        <w:separator/>
      </w:r>
    </w:p>
  </w:footnote>
  <w:footnote w:type="continuationSeparator" w:id="0">
    <w:p w:rsidR="00F0439A" w:rsidRDefault="00F0439A" w:rsidP="00F04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9A"/>
    <w:rsid w:val="00F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62DC0AF-74C9-4746-B587-3326EE7F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F04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439A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43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439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fundebug/p/6904753.html&#65289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Luyao</dc:creator>
  <cp:keywords/>
  <dc:description/>
  <cp:lastModifiedBy>Cui Luyao</cp:lastModifiedBy>
  <cp:revision>2</cp:revision>
  <dcterms:created xsi:type="dcterms:W3CDTF">2018-11-25T08:11:00Z</dcterms:created>
  <dcterms:modified xsi:type="dcterms:W3CDTF">2018-11-25T08:11:00Z</dcterms:modified>
</cp:coreProperties>
</file>