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9076" w14:textId="17979F74" w:rsidR="007D107B" w:rsidRDefault="00773B8D">
      <w:pPr>
        <w:rPr>
          <w:rFonts w:ascii="Times" w:hAnsi="Times"/>
        </w:rPr>
      </w:pPr>
      <w:r w:rsidRPr="00773B8D">
        <w:rPr>
          <w:rFonts w:ascii="Times" w:hAnsi="Times"/>
        </w:rPr>
        <w:t xml:space="preserve">SUPPLEMENTAL FIGURES: </w:t>
      </w:r>
    </w:p>
    <w:p w14:paraId="2ECCD35F" w14:textId="77777777" w:rsidR="00773B8D" w:rsidRPr="00773B8D" w:rsidRDefault="00773B8D">
      <w:pPr>
        <w:rPr>
          <w:rFonts w:ascii="Times" w:hAnsi="Times"/>
        </w:rPr>
      </w:pPr>
    </w:p>
    <w:p w14:paraId="77430716" w14:textId="6173C8E2" w:rsidR="00773B8D" w:rsidRPr="00773B8D" w:rsidRDefault="00773B8D">
      <w:pPr>
        <w:rPr>
          <w:rFonts w:ascii="Times" w:hAnsi="Times"/>
        </w:rPr>
      </w:pPr>
      <w:r w:rsidRPr="00773B8D">
        <w:rPr>
          <w:rFonts w:ascii="Times" w:hAnsi="Times"/>
          <w:noProof/>
        </w:rPr>
        <w:drawing>
          <wp:inline distT="0" distB="0" distL="0" distR="0" wp14:anchorId="31EE638A" wp14:editId="1F7A4EA1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579E" w14:textId="02D5C021" w:rsidR="00773B8D" w:rsidRDefault="00773B8D">
      <w:pPr>
        <w:rPr>
          <w:rFonts w:ascii="Times" w:hAnsi="Times"/>
        </w:rPr>
      </w:pPr>
      <w:r w:rsidRPr="00773B8D">
        <w:rPr>
          <w:rFonts w:ascii="Times" w:hAnsi="Times"/>
        </w:rPr>
        <w:t xml:space="preserve"> </w:t>
      </w:r>
      <w:r w:rsidRPr="00773B8D">
        <w:rPr>
          <w:rFonts w:ascii="Times" w:hAnsi="Times"/>
          <w:b/>
          <w:bCs/>
        </w:rPr>
        <w:t>S12:</w:t>
      </w:r>
      <w:r w:rsidRPr="00773B8D">
        <w:rPr>
          <w:rFonts w:ascii="Times" w:hAnsi="Times"/>
        </w:rPr>
        <w:t xml:space="preserve"> The relationship between total beta diversity and Turnover importance. </w:t>
      </w:r>
      <w:r w:rsidRPr="00773B8D">
        <w:rPr>
          <w:rFonts w:ascii="Times" w:hAnsi="Times"/>
        </w:rPr>
        <w:t>Boundary 1 indicates the first observation in which Turnover Importance &gt; 0, and boundary two indicates the point at which observations of Turnover importance &gt; 0 outnumber observations of Turnover importance &lt; 0. When Turnover importance &gt;0, then compositional turnover is a greater contributor to total Beta Diversity than Nestedness, and when it is &lt;0, Nestedness is a greater contributor to total Beta Diversity than turnover.</w:t>
      </w:r>
    </w:p>
    <w:p w14:paraId="5D385295" w14:textId="54C4F87E" w:rsidR="00773B8D" w:rsidRDefault="00773B8D">
      <w:pPr>
        <w:rPr>
          <w:rFonts w:ascii="Times" w:hAnsi="Times"/>
        </w:rPr>
      </w:pPr>
    </w:p>
    <w:p w14:paraId="237DECDE" w14:textId="29D5A2B9" w:rsidR="00773B8D" w:rsidRDefault="00773B8D">
      <w:pPr>
        <w:rPr>
          <w:rFonts w:ascii="Times" w:hAnsi="Times"/>
        </w:rPr>
      </w:pPr>
      <w:r w:rsidRPr="00297798">
        <w:rPr>
          <w:noProof/>
        </w:rPr>
        <w:lastRenderedPageBreak/>
        <w:drawing>
          <wp:inline distT="0" distB="0" distL="0" distR="0" wp14:anchorId="5D3E19F8" wp14:editId="10A77F0D">
            <wp:extent cx="5943600" cy="3707045"/>
            <wp:effectExtent l="0" t="0" r="0" b="1905"/>
            <wp:docPr id="46" name="Picture 4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FCE" w14:textId="24F14E7C" w:rsidR="00773B8D" w:rsidRDefault="00773B8D" w:rsidP="00773B8D">
      <w:pPr>
        <w:rPr>
          <w:rFonts w:ascii="Times" w:hAnsi="Times"/>
        </w:rPr>
      </w:pPr>
    </w:p>
    <w:p w14:paraId="585CAD35" w14:textId="2FCA1E4F" w:rsidR="00773B8D" w:rsidRDefault="00773B8D" w:rsidP="00773B8D">
      <w:pPr>
        <w:rPr>
          <w:rFonts w:ascii="Times" w:hAnsi="Times"/>
        </w:rPr>
      </w:pPr>
      <w:r w:rsidRPr="00773B8D">
        <w:rPr>
          <w:rFonts w:ascii="Times" w:hAnsi="Times"/>
          <w:b/>
          <w:bCs/>
        </w:rPr>
        <w:t>S13</w:t>
      </w:r>
      <w:r>
        <w:rPr>
          <w:rFonts w:ascii="Times" w:hAnsi="Times"/>
        </w:rPr>
        <w:t>:</w:t>
      </w:r>
      <w:r w:rsidRPr="00773B8D">
        <w:rPr>
          <w:rFonts w:ascii="Times" w:hAnsi="Times"/>
        </w:rPr>
        <w:t xml:space="preserve"> the distribution of total number of pollinators between orchids exhibiting nonzero total </w:t>
      </w:r>
      <w:r>
        <w:rPr>
          <w:rFonts w:ascii="Times" w:hAnsi="Times"/>
        </w:rPr>
        <w:t>b</w:t>
      </w:r>
      <w:r w:rsidRPr="00773B8D">
        <w:rPr>
          <w:rFonts w:ascii="Times" w:hAnsi="Times"/>
        </w:rPr>
        <w:t xml:space="preserve">eta </w:t>
      </w:r>
      <w:r>
        <w:rPr>
          <w:rFonts w:ascii="Times" w:hAnsi="Times"/>
        </w:rPr>
        <w:t>d</w:t>
      </w:r>
      <w:r w:rsidRPr="00773B8D">
        <w:rPr>
          <w:rFonts w:ascii="Times" w:hAnsi="Times"/>
        </w:rPr>
        <w:t>iversity and zero total beta diversity. There is a significant difference between groups. All</w:t>
      </w:r>
      <w:r>
        <w:rPr>
          <w:rFonts w:ascii="Times" w:hAnsi="Times"/>
        </w:rPr>
        <w:t xml:space="preserve"> but two orchids with zero total beta diversity have only one known pollinator.</w:t>
      </w:r>
    </w:p>
    <w:p w14:paraId="77F97E69" w14:textId="39736773" w:rsidR="00773B8D" w:rsidRDefault="00773B8D" w:rsidP="00773B8D">
      <w:pPr>
        <w:rPr>
          <w:rFonts w:ascii="Times" w:hAnsi="Times"/>
        </w:rPr>
      </w:pPr>
    </w:p>
    <w:p w14:paraId="1B54706F" w14:textId="3B93F82E" w:rsidR="00773B8D" w:rsidRDefault="00773B8D" w:rsidP="00773B8D">
      <w:pPr>
        <w:rPr>
          <w:rFonts w:ascii="Times" w:hAnsi="Times"/>
        </w:rPr>
      </w:pPr>
    </w:p>
    <w:p w14:paraId="36A4CE9C" w14:textId="7C6BFF67" w:rsidR="00773B8D" w:rsidRDefault="00773B8D" w:rsidP="00773B8D">
      <w:pPr>
        <w:rPr>
          <w:rFonts w:ascii="Times" w:hAnsi="Times"/>
        </w:rPr>
      </w:pPr>
      <w:r w:rsidRPr="00CB1C09">
        <w:rPr>
          <w:noProof/>
        </w:rPr>
        <w:lastRenderedPageBreak/>
        <w:drawing>
          <wp:inline distT="0" distB="0" distL="0" distR="0" wp14:anchorId="1AB2422C" wp14:editId="014E877F">
            <wp:extent cx="5943600" cy="4554559"/>
            <wp:effectExtent l="0" t="0" r="0" b="508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1C" w14:textId="57AE2A34" w:rsidR="00773B8D" w:rsidRDefault="00773B8D" w:rsidP="00773B8D">
      <w:pPr>
        <w:rPr>
          <w:rFonts w:ascii="Times" w:hAnsi="Times"/>
        </w:rPr>
      </w:pPr>
    </w:p>
    <w:p w14:paraId="4F95EF59" w14:textId="74B3F2C0" w:rsidR="00773B8D" w:rsidRDefault="00773B8D" w:rsidP="00773B8D">
      <w:pPr>
        <w:rPr>
          <w:rFonts w:ascii="Times" w:hAnsi="Times"/>
        </w:rPr>
      </w:pPr>
      <w:r w:rsidRPr="00773B8D">
        <w:rPr>
          <w:rFonts w:ascii="Times" w:hAnsi="Times"/>
          <w:b/>
          <w:bCs/>
        </w:rPr>
        <w:t>S14:</w:t>
      </w:r>
      <w:r w:rsidRPr="00773B8D">
        <w:rPr>
          <w:rFonts w:ascii="Times" w:hAnsi="Times"/>
        </w:rPr>
        <w:t xml:space="preserve"> Distribution of the relative impact of compositional turnover in pollinator communities among native North American orchids. Samples to the left of 0 have increasingly greater nestedness importance. Values to the right of 0 have increasingly greater Turnover importance.</w:t>
      </w:r>
    </w:p>
    <w:p w14:paraId="3674968D" w14:textId="31C08128" w:rsidR="00773B8D" w:rsidRDefault="00773B8D" w:rsidP="00773B8D">
      <w:pPr>
        <w:rPr>
          <w:rFonts w:ascii="Times" w:hAnsi="Times"/>
        </w:rPr>
      </w:pPr>
    </w:p>
    <w:p w14:paraId="41279E84" w14:textId="10AB9B24" w:rsidR="00773B8D" w:rsidRDefault="00773B8D" w:rsidP="00773B8D">
      <w:pPr>
        <w:rPr>
          <w:rFonts w:ascii="Times" w:hAnsi="Times"/>
        </w:rPr>
      </w:pPr>
      <w:r w:rsidRPr="00773B8D">
        <w:rPr>
          <w:rFonts w:ascii="Times" w:hAnsi="Times"/>
        </w:rPr>
        <w:lastRenderedPageBreak/>
        <w:drawing>
          <wp:inline distT="0" distB="0" distL="0" distR="0" wp14:anchorId="716534D4" wp14:editId="46F3C3CE">
            <wp:extent cx="5943600" cy="4475480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7DBC" w14:textId="10C35DFB" w:rsidR="00773B8D" w:rsidRPr="00773B8D" w:rsidRDefault="00773B8D" w:rsidP="00773B8D">
      <w:pPr>
        <w:rPr>
          <w:rFonts w:ascii="Times" w:hAnsi="Times"/>
        </w:rPr>
      </w:pPr>
    </w:p>
    <w:p w14:paraId="31F92101" w14:textId="4C67D6C2" w:rsidR="00773B8D" w:rsidRDefault="00773B8D" w:rsidP="00773B8D">
      <w:pPr>
        <w:rPr>
          <w:rFonts w:ascii="Times" w:hAnsi="Times"/>
        </w:rPr>
      </w:pPr>
      <w:r w:rsidRPr="00773B8D">
        <w:rPr>
          <w:rFonts w:ascii="Times" w:hAnsi="Times"/>
          <w:b/>
          <w:bCs/>
        </w:rPr>
        <w:t>S15:</w:t>
      </w:r>
      <w:r>
        <w:rPr>
          <w:rFonts w:ascii="Times" w:hAnsi="Times"/>
        </w:rPr>
        <w:t xml:space="preserve"> A violin plot showing differences in mean Turnover importance scores for alternate pollinator strategies. Purple depicts orchids that both self and outcross, while yellow depicts orchids that only outcross.</w:t>
      </w:r>
    </w:p>
    <w:p w14:paraId="46A6ADC3" w14:textId="0364F127" w:rsidR="00773B8D" w:rsidRDefault="00773B8D" w:rsidP="00773B8D">
      <w:pPr>
        <w:rPr>
          <w:rFonts w:ascii="Times" w:hAnsi="Times"/>
        </w:rPr>
      </w:pPr>
    </w:p>
    <w:p w14:paraId="52841A71" w14:textId="0C183A8A" w:rsidR="00773B8D" w:rsidRDefault="002A3689" w:rsidP="00773B8D">
      <w:pPr>
        <w:rPr>
          <w:rFonts w:ascii="Times" w:hAnsi="Times"/>
        </w:rPr>
      </w:pPr>
      <w:r>
        <w:rPr>
          <w:rFonts w:ascii="Times" w:hAnsi="Times"/>
        </w:rPr>
        <w:lastRenderedPageBreak/>
        <w:t>S</w:t>
      </w:r>
      <w:r w:rsidRPr="002A3689">
        <w:rPr>
          <w:rFonts w:ascii="Times" w:hAnsi="Times"/>
        </w:rPr>
        <w:drawing>
          <wp:inline distT="0" distB="0" distL="0" distR="0" wp14:anchorId="19D28038" wp14:editId="078579C9">
            <wp:extent cx="5943600" cy="589343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74F6" w14:textId="12B5B705" w:rsidR="002A3689" w:rsidRPr="002A3689" w:rsidRDefault="002A3689" w:rsidP="002A3689">
      <w:pPr>
        <w:rPr>
          <w:rFonts w:ascii="Times" w:hAnsi="Times"/>
        </w:rPr>
      </w:pPr>
    </w:p>
    <w:p w14:paraId="603AF063" w14:textId="5025014C" w:rsidR="002A3689" w:rsidRDefault="002A3689" w:rsidP="002A3689">
      <w:pPr>
        <w:rPr>
          <w:rFonts w:ascii="Times" w:hAnsi="Times"/>
        </w:rPr>
      </w:pPr>
    </w:p>
    <w:p w14:paraId="36AF99B3" w14:textId="5F261654" w:rsidR="002A3689" w:rsidRDefault="002A3689" w:rsidP="002A3689">
      <w:pPr>
        <w:tabs>
          <w:tab w:val="left" w:pos="538"/>
        </w:tabs>
        <w:rPr>
          <w:rFonts w:ascii="Times" w:hAnsi="Times"/>
        </w:rPr>
      </w:pPr>
      <w:r w:rsidRPr="002A3689">
        <w:rPr>
          <w:rFonts w:ascii="Times" w:hAnsi="Times"/>
          <w:b/>
          <w:bCs/>
        </w:rPr>
        <w:t>S16</w:t>
      </w:r>
      <w:r>
        <w:rPr>
          <w:rFonts w:ascii="Times" w:hAnsi="Times"/>
        </w:rPr>
        <w:t xml:space="preserve">: Raw and standardized values for EOO and AOO. EOO has a stronger right tail than AOO, indicating that there are some orchids with large EOO but smaller AOO. </w:t>
      </w:r>
    </w:p>
    <w:p w14:paraId="53338CA0" w14:textId="7BA6B67B" w:rsidR="002A3689" w:rsidRDefault="002A3689" w:rsidP="002A3689">
      <w:pPr>
        <w:tabs>
          <w:tab w:val="left" w:pos="538"/>
        </w:tabs>
        <w:rPr>
          <w:rFonts w:ascii="Times" w:hAnsi="Times"/>
        </w:rPr>
      </w:pPr>
    </w:p>
    <w:p w14:paraId="45B37D27" w14:textId="1CDDED69" w:rsidR="002A3689" w:rsidRDefault="002A3689" w:rsidP="002A3689">
      <w:pPr>
        <w:tabs>
          <w:tab w:val="left" w:pos="538"/>
        </w:tabs>
        <w:rPr>
          <w:rFonts w:ascii="Times" w:hAnsi="Times"/>
        </w:rPr>
      </w:pPr>
      <w:r w:rsidRPr="002A3689">
        <w:rPr>
          <w:rFonts w:ascii="Times" w:hAnsi="Times"/>
        </w:rPr>
        <w:lastRenderedPageBreak/>
        <w:drawing>
          <wp:inline distT="0" distB="0" distL="0" distR="0" wp14:anchorId="50C2C037" wp14:editId="51ECBDDA">
            <wp:extent cx="5943600" cy="3641090"/>
            <wp:effectExtent l="0" t="0" r="0" b="3810"/>
            <wp:docPr id="4" name="Content Placeholder 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ED52FF4-366B-0A98-F091-B2DB5365116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6ED52FF4-366B-0A98-F091-B2DB5365116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6AD" w14:textId="7BFF08EA" w:rsidR="002A3689" w:rsidRDefault="002A3689" w:rsidP="002A3689">
      <w:pPr>
        <w:rPr>
          <w:rFonts w:ascii="Times" w:hAnsi="Times"/>
        </w:rPr>
      </w:pPr>
    </w:p>
    <w:p w14:paraId="0205E0F0" w14:textId="437B7AB4" w:rsidR="002A3689" w:rsidRPr="002A3689" w:rsidRDefault="002A3689" w:rsidP="002A3689">
      <w:pPr>
        <w:rPr>
          <w:rFonts w:ascii="Times" w:hAnsi="Times"/>
        </w:rPr>
      </w:pPr>
      <w:r w:rsidRPr="002A3689">
        <w:rPr>
          <w:rFonts w:ascii="Times" w:hAnsi="Times"/>
          <w:b/>
          <w:bCs/>
        </w:rPr>
        <w:t>S17</w:t>
      </w:r>
      <w:r>
        <w:rPr>
          <w:rFonts w:ascii="Times" w:hAnsi="Times"/>
        </w:rPr>
        <w:t xml:space="preserve">: PCA of climatic niche variables for all orchids with available occurrence data. PC1 scores were extracted and used to represent position in niche space, or “niche breadth”. </w:t>
      </w:r>
    </w:p>
    <w:sectPr w:rsidR="002A3689" w:rsidRPr="002A36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B8D"/>
    <w:rsid w:val="00033661"/>
    <w:rsid w:val="000D042F"/>
    <w:rsid w:val="0015472D"/>
    <w:rsid w:val="001E06E1"/>
    <w:rsid w:val="002A3689"/>
    <w:rsid w:val="00301E7A"/>
    <w:rsid w:val="003244A0"/>
    <w:rsid w:val="004C5A78"/>
    <w:rsid w:val="00545CF2"/>
    <w:rsid w:val="00675FB1"/>
    <w:rsid w:val="0074686D"/>
    <w:rsid w:val="00771F22"/>
    <w:rsid w:val="00773B8D"/>
    <w:rsid w:val="007901E8"/>
    <w:rsid w:val="007D107B"/>
    <w:rsid w:val="007E41A3"/>
    <w:rsid w:val="009F4698"/>
    <w:rsid w:val="00A6593F"/>
    <w:rsid w:val="00BE47DB"/>
    <w:rsid w:val="00D75078"/>
    <w:rsid w:val="00D9621E"/>
    <w:rsid w:val="00F7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EF6A76"/>
  <w15:chartTrackingRefBased/>
  <w15:docId w15:val="{BE62CFDC-B222-D14B-833A-E1CEAB431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Morley, Lydia</dc:creator>
  <cp:keywords/>
  <dc:description/>
  <cp:lastModifiedBy>Morley, Lydia</cp:lastModifiedBy>
  <cp:revision>1</cp:revision>
  <dcterms:created xsi:type="dcterms:W3CDTF">2022-10-18T16:13:00Z</dcterms:created>
  <dcterms:modified xsi:type="dcterms:W3CDTF">2022-10-18T16:32:00Z</dcterms:modified>
</cp:coreProperties>
</file>