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1EC90" w14:textId="77777777" w:rsidR="008C5C98" w:rsidRDefault="004731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Experimental setup</w:t>
      </w:r>
    </w:p>
    <w:p w14:paraId="0DFD4787" w14:textId="77777777" w:rsidR="0047313A" w:rsidRDefault="0047313A" w:rsidP="0047313A">
      <w:pPr>
        <w:keepNext/>
      </w:pPr>
      <w:r>
        <w:rPr>
          <w:rFonts w:hint="eastAsia"/>
          <w:noProof/>
          <w:lang w:eastAsia="zh-CN"/>
        </w:rPr>
        <w:drawing>
          <wp:inline distT="0" distB="0" distL="0" distR="0" wp14:anchorId="03033EA0" wp14:editId="53E4D27B">
            <wp:extent cx="5727700" cy="429577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 1.2.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B938" w14:textId="77777777" w:rsidR="0047313A" w:rsidRDefault="0047313A" w:rsidP="0047313A">
      <w:pPr>
        <w:pStyle w:val="Caption"/>
        <w:rPr>
          <w:rFonts w:hint="eastAsia"/>
          <w:noProof/>
          <w:lang w:eastAsia="zh-CN"/>
        </w:rPr>
      </w:pPr>
      <w:r>
        <w:t xml:space="preserve">Figure </w:t>
      </w:r>
      <w:fldSimple w:instr=" SEQ Figure \* ARABIC ">
        <w:r w:rsidR="005122B5">
          <w:rPr>
            <w:noProof/>
          </w:rPr>
          <w:t>1</w:t>
        </w:r>
      </w:fldSimple>
      <w:r>
        <w:rPr>
          <w:rFonts w:hint="eastAsia"/>
          <w:lang w:eastAsia="zh-CN"/>
        </w:rPr>
        <w:t xml:space="preserve">: Experimental setup, </w:t>
      </w:r>
      <w:r>
        <w:rPr>
          <w:lang w:eastAsia="zh-CN"/>
        </w:rPr>
        <w:t>vector</w:t>
      </w:r>
      <w:r>
        <w:rPr>
          <w:rFonts w:hint="eastAsia"/>
          <w:lang w:eastAsia="zh-CN"/>
        </w:rPr>
        <w:t xml:space="preserve"> of scalar input (green curve), training set (without feature </w:t>
      </w:r>
      <w:r>
        <w:rPr>
          <w:lang w:eastAsia="zh-CN"/>
        </w:rPr>
        <w:t>transformation</w:t>
      </w:r>
      <w:r>
        <w:rPr>
          <w:rFonts w:hint="eastAsia"/>
          <w:lang w:eastAsia="zh-CN"/>
        </w:rPr>
        <w:t xml:space="preserve">) with N=7 (blue dots) and prediction of the fitted model </w:t>
      </w:r>
      <w:r>
        <w:rPr>
          <w:rFonts w:hint="eastAsia"/>
          <w:noProof/>
          <w:lang w:eastAsia="zh-CN"/>
        </w:rPr>
        <w:t>(blue curve).</w:t>
      </w:r>
    </w:p>
    <w:p w14:paraId="5E44CCE9" w14:textId="5248D091" w:rsidR="00364330" w:rsidRDefault="00364330" w:rsidP="00364330">
      <w:pPr>
        <w:rPr>
          <w:lang w:val="en-US" w:eastAsia="zh-CN"/>
        </w:rPr>
      </w:pPr>
      <w:r>
        <w:rPr>
          <w:rFonts w:hint="eastAsia"/>
          <w:lang w:val="en-US" w:eastAsia="zh-CN"/>
        </w:rPr>
        <w:t>1.2.2 Optimization: LMS-le</w:t>
      </w:r>
      <w:r>
        <w:rPr>
          <w:lang w:val="en-US" w:eastAsia="zh-CN"/>
        </w:rPr>
        <w:t>arning rule vs. closed form</w:t>
      </w:r>
    </w:p>
    <w:p w14:paraId="51AE5ABF" w14:textId="77777777" w:rsidR="00187A1E" w:rsidRPr="00364330" w:rsidRDefault="00187A1E" w:rsidP="00364330">
      <w:pPr>
        <w:rPr>
          <w:lang w:eastAsia="zh-CN"/>
        </w:rPr>
      </w:pPr>
    </w:p>
    <w:p w14:paraId="55AA647F" w14:textId="1550A3F3" w:rsidR="00364330" w:rsidRPr="00187A1E" w:rsidRDefault="00364330" w:rsidP="00364330">
      <w:pPr>
        <w:pStyle w:val="p1"/>
        <w:rPr>
          <w:u w:val="single"/>
        </w:rPr>
      </w:pPr>
      <w:r w:rsidRPr="00187A1E">
        <w:rPr>
          <w:u w:val="single"/>
        </w:rPr>
        <w:t>What is the resulting weight vector when using the LMS-rule?</w:t>
      </w:r>
      <w:r w:rsidR="00187A1E" w:rsidRPr="00187A1E">
        <w:rPr>
          <w:u w:val="single"/>
        </w:rPr>
        <w:br/>
      </w:r>
    </w:p>
    <w:p w14:paraId="5B6D6B9A" w14:textId="77777777" w:rsidR="00364330" w:rsidRDefault="00364330" w:rsidP="00364330">
      <w:pPr>
        <w:pStyle w:val="p1"/>
        <w:keepNext/>
      </w:pPr>
      <w:r w:rsidRPr="00364330">
        <w:rPr>
          <w:noProof/>
        </w:rPr>
        <w:drawing>
          <wp:inline distT="0" distB="0" distL="0" distR="0" wp14:anchorId="26B36DB3" wp14:editId="6F9ACDF9">
            <wp:extent cx="3771900" cy="10541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1-22 at 16.36.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1CF2" w14:textId="110F6753" w:rsidR="00364330" w:rsidRDefault="00364330" w:rsidP="00364330">
      <w:pPr>
        <w:pStyle w:val="Caption"/>
        <w:rPr>
          <w:u w:val="single"/>
        </w:rPr>
      </w:pPr>
      <w:r>
        <w:t xml:space="preserve">Figure </w:t>
      </w:r>
      <w:fldSimple w:instr=" SEQ Figure \* ARABIC ">
        <w:r w:rsidR="005122B5">
          <w:rPr>
            <w:noProof/>
          </w:rPr>
          <w:t>2</w:t>
        </w:r>
      </w:fldSimple>
      <w:r>
        <w:t>: The resulting weighted vector by using LMS-rule</w:t>
      </w:r>
    </w:p>
    <w:p w14:paraId="20DCB8A7" w14:textId="2B43F274" w:rsidR="00364330" w:rsidRDefault="00364330" w:rsidP="00364330">
      <w:pPr>
        <w:pStyle w:val="p1"/>
      </w:pPr>
      <w:r>
        <w:t xml:space="preserve">The resulting weight vector is display in figure 2. </w:t>
      </w:r>
    </w:p>
    <w:p w14:paraId="4D1EF1D6" w14:textId="77777777" w:rsidR="0093728E" w:rsidRDefault="0093728E" w:rsidP="00364330">
      <w:pPr>
        <w:pStyle w:val="p1"/>
      </w:pPr>
    </w:p>
    <w:p w14:paraId="772A0FC2" w14:textId="0ED5911C" w:rsidR="0093728E" w:rsidRPr="0093728E" w:rsidRDefault="0093728E" w:rsidP="0093728E">
      <w:pPr>
        <w:pStyle w:val="p1"/>
        <w:rPr>
          <w:u w:val="single"/>
        </w:rPr>
      </w:pPr>
      <w:r w:rsidRPr="0093728E">
        <w:rPr>
          <w:u w:val="single"/>
        </w:rPr>
        <w:t xml:space="preserve">How can you determine the optimal 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w</m:t>
            </m:r>
          </m:e>
          <m:sup>
            <m:r>
              <w:rPr>
                <w:rFonts w:ascii="Cambria Math" w:hAnsi="Cambria Math"/>
                <w:u w:val="single"/>
              </w:rPr>
              <m:t>*</m:t>
            </m:r>
          </m:sup>
        </m:sSup>
      </m:oMath>
      <w:r w:rsidRPr="0093728E">
        <w:rPr>
          <w:rStyle w:val="s1"/>
          <w:u w:val="single"/>
        </w:rPr>
        <w:t xml:space="preserve"> </w:t>
      </w:r>
      <w:r w:rsidRPr="0093728E">
        <w:rPr>
          <w:u w:val="single"/>
        </w:rPr>
        <w:t xml:space="preserve">in closed form? Compare 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w</m:t>
            </m:r>
          </m:e>
          <m:sup>
            <m:r>
              <w:rPr>
                <w:rFonts w:ascii="Cambria Math" w:hAnsi="Cambria Math"/>
                <w:u w:val="single"/>
              </w:rPr>
              <m:t>*</m:t>
            </m:r>
          </m:sup>
        </m:sSup>
      </m:oMath>
      <w:r w:rsidRPr="0093728E">
        <w:rPr>
          <w:rStyle w:val="s1"/>
          <w:u w:val="single"/>
        </w:rPr>
        <w:t xml:space="preserve"> </w:t>
      </w:r>
      <w:r w:rsidRPr="0093728E">
        <w:rPr>
          <w:u w:val="single"/>
        </w:rPr>
        <w:t>with</w:t>
      </w:r>
      <w:r w:rsidRPr="0093728E">
        <w:rPr>
          <w:u w:val="single"/>
        </w:rPr>
        <w:t xml:space="preserve"> </w:t>
      </w:r>
      <w:r w:rsidRPr="0093728E">
        <w:rPr>
          <w:u w:val="single"/>
        </w:rPr>
        <w:t>the outcome of the LMS-rule training.</w:t>
      </w:r>
    </w:p>
    <w:p w14:paraId="153B126A" w14:textId="77777777" w:rsidR="0093728E" w:rsidRDefault="0093728E" w:rsidP="0093728E">
      <w:pPr>
        <w:pStyle w:val="p1"/>
      </w:pPr>
    </w:p>
    <w:p w14:paraId="33F9CF68" w14:textId="77777777" w:rsidR="0093728E" w:rsidRDefault="0093728E" w:rsidP="0093728E">
      <w:pPr>
        <w:pStyle w:val="p1"/>
        <w:keepNext/>
      </w:pPr>
      <w:r>
        <w:rPr>
          <w:noProof/>
        </w:rPr>
        <w:drawing>
          <wp:inline distT="0" distB="0" distL="0" distR="0" wp14:anchorId="17BDBB11" wp14:editId="2989597E">
            <wp:extent cx="3441700" cy="9017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1-22 at 16.43.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870B" w14:textId="2E29D00B" w:rsidR="0093728E" w:rsidRDefault="0093728E" w:rsidP="0093728E">
      <w:pPr>
        <w:pStyle w:val="Caption"/>
      </w:pPr>
      <w:r>
        <w:t xml:space="preserve">Figure </w:t>
      </w:r>
      <w:fldSimple w:instr=" SEQ Figure \* ARABIC ">
        <w:r w:rsidR="005122B5">
          <w:rPr>
            <w:noProof/>
          </w:rPr>
          <w:t>3</w:t>
        </w:r>
      </w:fldSimple>
      <w:r>
        <w:t>: The resulting weight vector by using closed form</w:t>
      </w:r>
    </w:p>
    <w:p w14:paraId="565025CC" w14:textId="77777777" w:rsidR="0093728E" w:rsidRDefault="0093728E" w:rsidP="0093728E"/>
    <w:p w14:paraId="5BC6F779" w14:textId="50BF0196" w:rsidR="0093728E" w:rsidRPr="0093728E" w:rsidRDefault="0093728E" w:rsidP="0093728E">
      <w:r>
        <w:lastRenderedPageBreak/>
        <w:t xml:space="preserve">In compares with the outcome of LMS-rule function (error rate=30,80%), the of </w:t>
      </w:r>
      <m:oMath>
        <m:sSup>
          <m:sSupPr>
            <m:ctrlPr>
              <w:rPr>
                <w:rFonts w:ascii="Cambria Math" w:hAnsi="Cambria Math" w:cs="Times New Roman"/>
                <w:i/>
                <w:sz w:val="15"/>
                <w:szCs w:val="15"/>
                <w:lang w:eastAsia="zh-CN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93728E">
        <w:rPr>
          <w:rStyle w:val="s1"/>
        </w:rPr>
        <w:t xml:space="preserve"> </w:t>
      </w:r>
      <w:r w:rsidRPr="0093728E">
        <w:t>in closed form</w:t>
      </w:r>
      <w:r>
        <w:t xml:space="preserve"> (error rate=</w:t>
      </w:r>
      <w:r>
        <w:t>24,09</w:t>
      </w:r>
      <w:r w:rsidR="008F26C3">
        <w:t>%), has</w:t>
      </w:r>
      <w:r>
        <w:t xml:space="preserve"> a small error rate, which indicted a better performance.  </w:t>
      </w:r>
    </w:p>
    <w:p w14:paraId="6BFD5309" w14:textId="77777777" w:rsidR="00101E0D" w:rsidRDefault="00101E0D" w:rsidP="00101E0D">
      <w:pPr>
        <w:rPr>
          <w:lang w:eastAsia="zh-CN"/>
        </w:rPr>
      </w:pPr>
    </w:p>
    <w:p w14:paraId="7D117957" w14:textId="610B9B46" w:rsidR="00187A1E" w:rsidRDefault="00187A1E" w:rsidP="00187A1E">
      <w:pPr>
        <w:rPr>
          <w:lang w:val="en-US" w:eastAsia="zh-CN"/>
        </w:rPr>
      </w:pPr>
      <w:r>
        <w:rPr>
          <w:rFonts w:hint="eastAsia"/>
          <w:lang w:val="en-US" w:eastAsia="zh-CN"/>
        </w:rPr>
        <w:t>1.2.3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Model-complexity and model-selection</w:t>
      </w:r>
    </w:p>
    <w:p w14:paraId="3E211032" w14:textId="77777777" w:rsidR="00187A1E" w:rsidRDefault="00187A1E" w:rsidP="00187A1E">
      <w:pPr>
        <w:rPr>
          <w:lang w:val="en-US" w:eastAsia="zh-CN"/>
        </w:rPr>
      </w:pPr>
    </w:p>
    <w:p w14:paraId="63125FF4" w14:textId="05825DB9" w:rsidR="00187A1E" w:rsidRDefault="00187A1E" w:rsidP="00187A1E">
      <w:pPr>
        <w:pStyle w:val="p1"/>
        <w:rPr>
          <w:u w:val="single"/>
        </w:rPr>
      </w:pPr>
      <w:r w:rsidRPr="00187A1E">
        <w:rPr>
          <w:u w:val="single"/>
        </w:rPr>
        <w:t xml:space="preserve">Plot </w:t>
      </w:r>
      <m:oMath>
        <m:r>
          <w:rPr>
            <w:rFonts w:ascii="Cambria Math" w:hAnsi="Cambria Math"/>
            <w:u w:val="single"/>
          </w:rPr>
          <m:t xml:space="preserve">mse </m:t>
        </m:r>
      </m:oMath>
      <w:r w:rsidRPr="00187A1E">
        <w:rPr>
          <w:u w:val="single"/>
        </w:rPr>
        <w:t xml:space="preserve">, </w:t>
      </w:r>
      <m:oMath>
        <m:r>
          <w:rPr>
            <w:rFonts w:ascii="Cambria Math" w:hAnsi="Cambria Math"/>
            <w:u w:val="single"/>
          </w:rPr>
          <m:t>bia</m:t>
        </m:r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s</m:t>
            </m:r>
          </m:e>
          <m:sup>
            <m:r>
              <w:rPr>
                <w:rFonts w:ascii="Cambria Math" w:hAnsi="Cambria Math"/>
                <w:u w:val="single"/>
              </w:rPr>
              <m:t>2</m:t>
            </m:r>
          </m:sup>
        </m:sSup>
      </m:oMath>
      <w:r w:rsidRPr="00187A1E">
        <w:rPr>
          <w:rStyle w:val="apple-converted-space"/>
          <w:sz w:val="11"/>
          <w:szCs w:val="11"/>
          <w:u w:val="single"/>
        </w:rPr>
        <w:t> </w:t>
      </w:r>
      <w:r w:rsidRPr="00187A1E">
        <w:rPr>
          <w:u w:val="single"/>
        </w:rPr>
        <w:t xml:space="preserve"> and </w:t>
      </w:r>
      <m:oMath>
        <m:r>
          <w:rPr>
            <w:rFonts w:ascii="Cambria Math" w:hAnsi="Cambria Math"/>
            <w:u w:val="single"/>
          </w:rPr>
          <m:t>var</m:t>
        </m:r>
      </m:oMath>
      <w:r w:rsidRPr="00187A1E">
        <w:rPr>
          <w:rStyle w:val="apple-converted-space"/>
          <w:u w:val="single"/>
        </w:rPr>
        <w:t xml:space="preserve">  </w:t>
      </w:r>
      <w:r w:rsidRPr="00187A1E">
        <w:rPr>
          <w:u w:val="single"/>
        </w:rPr>
        <w:t xml:space="preserve">against </w:t>
      </w:r>
      <m:oMath>
        <m:r>
          <w:rPr>
            <w:rFonts w:ascii="Cambria Math" w:hAnsi="Cambria Math"/>
            <w:u w:val="single"/>
          </w:rPr>
          <m:t>d</m:t>
        </m:r>
      </m:oMath>
      <w:r w:rsidRPr="00187A1E">
        <w:rPr>
          <w:rStyle w:val="apple-converted-space"/>
          <w:u w:val="single"/>
        </w:rPr>
        <w:t xml:space="preserve">  </w:t>
      </w:r>
      <w:r w:rsidRPr="00187A1E">
        <w:rPr>
          <w:u w:val="single"/>
        </w:rPr>
        <w:t>together in one plot. What is the relation</w:t>
      </w:r>
      <w:r w:rsidRPr="00187A1E">
        <w:rPr>
          <w:u w:val="single"/>
        </w:rPr>
        <w:t xml:space="preserve"> </w:t>
      </w:r>
      <w:r w:rsidRPr="00187A1E">
        <w:rPr>
          <w:u w:val="single"/>
        </w:rPr>
        <w:t>of the quantities?</w:t>
      </w:r>
      <w:r>
        <w:rPr>
          <w:u w:val="single"/>
        </w:rPr>
        <w:br/>
      </w:r>
    </w:p>
    <w:p w14:paraId="32DC500B" w14:textId="77777777" w:rsidR="005122B5" w:rsidRDefault="005122B5" w:rsidP="005122B5">
      <w:pPr>
        <w:pStyle w:val="p1"/>
        <w:keepNext/>
      </w:pPr>
      <w:r w:rsidRPr="005122B5">
        <w:rPr>
          <w:noProof/>
        </w:rPr>
        <w:drawing>
          <wp:inline distT="0" distB="0" distL="0" distR="0" wp14:anchorId="6CD4EF97" wp14:editId="65371999">
            <wp:extent cx="5727700" cy="429577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 1.2.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531D" w14:textId="4030F771" w:rsidR="00187A1E" w:rsidRDefault="005122B5" w:rsidP="005122B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: Plot of mean squared error (blue </w:t>
      </w:r>
      <w:r w:rsidRPr="00DD1538">
        <w:t>curve</w:t>
      </w:r>
      <w:r>
        <w:t xml:space="preserve">), bias2 (orange </w:t>
      </w:r>
      <w:r w:rsidRPr="00DD1538">
        <w:t>curve</w:t>
      </w:r>
      <w:r>
        <w:t>) and variance (yellow curve) against 1 till 8 dimensions.</w:t>
      </w:r>
    </w:p>
    <w:p w14:paraId="12718778" w14:textId="62E48898" w:rsidR="005122B5" w:rsidRDefault="00C0315E" w:rsidP="005122B5">
      <w:pPr>
        <w:rPr>
          <w:lang w:eastAsia="zh-CN"/>
        </w:rPr>
      </w:pPr>
      <w:r>
        <w:t>The mean squared error is often used to assess the risk of a</w:t>
      </w:r>
      <w:r w:rsidR="0050591F">
        <w:rPr>
          <w:rFonts w:hint="eastAsia"/>
          <w:lang w:eastAsia="zh-CN"/>
        </w:rPr>
        <w:t>n</w:t>
      </w:r>
      <w:r>
        <w:t xml:space="preserve"> </w:t>
      </w:r>
      <w:r w:rsidR="0050591F">
        <w:rPr>
          <w:rFonts w:hint="eastAsia"/>
          <w:lang w:eastAsia="zh-CN"/>
        </w:rPr>
        <w:t>estimator</w:t>
      </w:r>
      <w:r>
        <w:t xml:space="preserve">, in the theory of point estimation. </w:t>
      </w:r>
      <w:r w:rsidR="00CE73CF">
        <w:t xml:space="preserve">It is the average of the losses generated by the </w:t>
      </w:r>
      <w:r w:rsidR="0050591F">
        <w:t>estimation</w:t>
      </w:r>
      <w:r w:rsidR="00CE73CF">
        <w:t xml:space="preserve"> errors when applying a m</w:t>
      </w:r>
      <w:r w:rsidR="00C22AA6">
        <w:t xml:space="preserve">odel of </w:t>
      </w:r>
      <w:r w:rsidR="00CF0124">
        <w:t>estima</w:t>
      </w:r>
      <w:r w:rsidR="00C22AA6">
        <w:t xml:space="preserve">tor for a </w:t>
      </w:r>
      <w:r w:rsidR="00CF0124">
        <w:rPr>
          <w:rFonts w:hint="eastAsia"/>
          <w:lang w:eastAsia="zh-CN"/>
        </w:rPr>
        <w:t>function</w:t>
      </w:r>
      <w:r w:rsidR="00CE73CF">
        <w:t xml:space="preserve">. </w:t>
      </w:r>
    </w:p>
    <w:p w14:paraId="745923E1" w14:textId="71CC4437" w:rsidR="00CF0124" w:rsidRDefault="001A0CDE" w:rsidP="005122B5">
      <w:pPr>
        <w:rPr>
          <w:lang w:eastAsia="zh-CN"/>
        </w:rPr>
      </w:pPr>
      <w:r>
        <w:rPr>
          <w:lang w:eastAsia="zh-CN"/>
        </w:rPr>
        <w:t xml:space="preserve">If </w:t>
      </w:r>
      <m:oMath>
        <m:acc>
          <m:accPr>
            <m:ctrlPr>
              <w:rPr>
                <w:rFonts w:ascii="Cambria Math" w:hAnsi="Cambria Math"/>
                <w:i/>
                <w:lang w:eastAsia="zh-CN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θ</m:t>
            </m:r>
          </m:e>
        </m:acc>
      </m:oMath>
      <w:r w:rsidR="00CF0124">
        <w:rPr>
          <w:lang w:eastAsia="zh-CN"/>
        </w:rPr>
        <w:t xml:space="preserve"> </w:t>
      </w:r>
      <w:r>
        <w:rPr>
          <w:lang w:eastAsia="zh-CN"/>
        </w:rPr>
        <w:t xml:space="preserve">is an estimator of an unknown parameter </w:t>
      </w:r>
      <m:oMath>
        <m:r>
          <w:rPr>
            <w:rFonts w:ascii="Cambria Math" w:hAnsi="Cambria Math"/>
            <w:lang w:eastAsia="zh-CN"/>
          </w:rPr>
          <m:t>θ</m:t>
        </m:r>
      </m:oMath>
      <w:r>
        <w:rPr>
          <w:lang w:eastAsia="zh-CN"/>
        </w:rPr>
        <w:t>, then the mean squared error can be define as:</w:t>
      </w:r>
    </w:p>
    <w:p w14:paraId="15EACB24" w14:textId="1ED3DF1D" w:rsidR="001A0CDE" w:rsidRPr="00D2689E" w:rsidRDefault="00D2689E" w:rsidP="005122B5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MSE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  <w:lang w:eastAsia="zh-CN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b>
              <m:acc>
                <m:ac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θ</m:t>
                  </m:r>
                </m:e>
              </m:acc>
            </m:sub>
          </m:sSub>
          <m:r>
            <w:rPr>
              <w:rFonts w:ascii="Cambria Math" w:hAnsi="Cambria Math"/>
              <w:lang w:eastAsia="zh-CN"/>
            </w:rPr>
            <m:t>[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θ</m:t>
                  </m:r>
                </m:e>
              </m:acc>
              <m:r>
                <w:rPr>
                  <w:rFonts w:ascii="Cambria Math" w:hAnsi="Cambria Math"/>
                  <w:lang w:eastAsia="zh-CN"/>
                </w:rPr>
                <m:t>-θ)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2</m:t>
              </m:r>
            </m:sup>
          </m:sSup>
          <m:r>
            <w:rPr>
              <w:rFonts w:ascii="Cambria Math" w:hAnsi="Cambria Math"/>
              <w:lang w:eastAsia="zh-CN"/>
            </w:rPr>
            <m:t>]</m:t>
          </m:r>
        </m:oMath>
      </m:oMathPara>
    </w:p>
    <w:p w14:paraId="41230FE9" w14:textId="49FA83EB" w:rsidR="00D2689E" w:rsidRDefault="00D2689E" w:rsidP="005122B5">
      <w:pPr>
        <w:rPr>
          <w:lang w:eastAsia="zh-CN"/>
        </w:rPr>
      </w:pPr>
      <w:r>
        <w:rPr>
          <w:lang w:eastAsia="zh-CN"/>
        </w:rPr>
        <w:t>which can also be written as:</w:t>
      </w:r>
    </w:p>
    <w:p w14:paraId="15772B74" w14:textId="77777777" w:rsidR="00187A1E" w:rsidRPr="00187A1E" w:rsidRDefault="00187A1E" w:rsidP="00187A1E">
      <w:pPr>
        <w:rPr>
          <w:lang w:eastAsia="zh-CN"/>
        </w:rPr>
      </w:pPr>
    </w:p>
    <w:p w14:paraId="33F29B8D" w14:textId="2E53C352" w:rsidR="00D2689E" w:rsidRPr="00D2689E" w:rsidRDefault="00D2689E" w:rsidP="00D2689E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MSE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  <w:lang w:eastAsia="zh-CN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Var</m:t>
              </m:r>
            </m:e>
            <m:sub>
              <m:acc>
                <m:ac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θ</m:t>
                  </m:r>
                </m:e>
              </m:acc>
            </m:sub>
          </m:sSub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  <w:lang w:eastAsia="zh-CN"/>
            </w:rPr>
            <m:t>+Bias</m:t>
          </m:r>
          <m:r>
            <w:rPr>
              <w:rFonts w:ascii="Cambria Math" w:hAnsi="Cambria Math"/>
              <w:lang w:eastAsia="zh-CN"/>
            </w:rPr>
            <m:t>[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θ</m:t>
                  </m:r>
                </m:e>
              </m:acc>
              <m:r>
                <w:rPr>
                  <w:rFonts w:ascii="Cambria Math" w:hAnsi="Cambria Math"/>
                  <w:lang w:eastAsia="zh-CN"/>
                </w:rPr>
                <m:t>,</m:t>
              </m:r>
              <m:r>
                <w:rPr>
                  <w:rFonts w:ascii="Cambria Math" w:hAnsi="Cambria Math"/>
                  <w:lang w:eastAsia="zh-CN"/>
                </w:rPr>
                <m:t>θ)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2</m:t>
              </m:r>
            </m:sup>
          </m:sSup>
          <m:r>
            <w:rPr>
              <w:rFonts w:ascii="Cambria Math" w:hAnsi="Cambria Math"/>
              <w:lang w:eastAsia="zh-CN"/>
            </w:rPr>
            <m:t>]</m:t>
          </m:r>
        </m:oMath>
      </m:oMathPara>
    </w:p>
    <w:p w14:paraId="625C0259" w14:textId="793F0D4D" w:rsidR="00D2689E" w:rsidRPr="00D2689E" w:rsidRDefault="00525F68" w:rsidP="00D2689E">
      <w:pPr>
        <w:rPr>
          <w:lang w:eastAsia="zh-CN"/>
        </w:rPr>
      </w:pPr>
      <w:r>
        <w:rPr>
          <w:lang w:eastAsia="zh-CN"/>
        </w:rPr>
        <w:t xml:space="preserve">The MSE is </w:t>
      </w:r>
      <w:bookmarkStart w:id="0" w:name="_GoBack"/>
      <w:bookmarkEnd w:id="0"/>
      <w:r w:rsidR="00D2689E">
        <w:rPr>
          <w:lang w:eastAsia="zh-CN"/>
        </w:rPr>
        <w:t xml:space="preserve">the sum of the variance of the estimator and squared bias of this estimator. This can be proven by the plot figure 4. </w:t>
      </w:r>
    </w:p>
    <w:p w14:paraId="20225B0C" w14:textId="77777777" w:rsidR="00187A1E" w:rsidRPr="00364330" w:rsidRDefault="00187A1E" w:rsidP="00187A1E">
      <w:pPr>
        <w:rPr>
          <w:lang w:eastAsia="zh-CN"/>
        </w:rPr>
      </w:pPr>
    </w:p>
    <w:p w14:paraId="331D1092" w14:textId="77777777" w:rsidR="00187A1E" w:rsidRPr="00364330" w:rsidRDefault="00187A1E" w:rsidP="00101E0D">
      <w:pPr>
        <w:rPr>
          <w:lang w:eastAsia="zh-CN"/>
        </w:rPr>
      </w:pPr>
    </w:p>
    <w:sectPr w:rsidR="00187A1E" w:rsidRPr="00364330" w:rsidSect="00347F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AA"/>
    <w:rsid w:val="000834AA"/>
    <w:rsid w:val="00101E0D"/>
    <w:rsid w:val="00187A1E"/>
    <w:rsid w:val="001A0CDE"/>
    <w:rsid w:val="00347FFC"/>
    <w:rsid w:val="00364330"/>
    <w:rsid w:val="003E1A76"/>
    <w:rsid w:val="0047313A"/>
    <w:rsid w:val="0050591F"/>
    <w:rsid w:val="005122B5"/>
    <w:rsid w:val="00525F68"/>
    <w:rsid w:val="00692D5E"/>
    <w:rsid w:val="006B1553"/>
    <w:rsid w:val="0074141B"/>
    <w:rsid w:val="008C5C98"/>
    <w:rsid w:val="008F26C3"/>
    <w:rsid w:val="0093728E"/>
    <w:rsid w:val="00C0315E"/>
    <w:rsid w:val="00C22AA6"/>
    <w:rsid w:val="00CE73CF"/>
    <w:rsid w:val="00CF0124"/>
    <w:rsid w:val="00D2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48B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834AA"/>
    <w:rPr>
      <w:rFonts w:ascii="Helvetica" w:hAnsi="Helvetica" w:cs="Times New Roman"/>
      <w:sz w:val="15"/>
      <w:szCs w:val="15"/>
      <w:lang w:eastAsia="zh-CN"/>
    </w:rPr>
  </w:style>
  <w:style w:type="character" w:customStyle="1" w:styleId="s1">
    <w:name w:val="s1"/>
    <w:basedOn w:val="DefaultParagraphFont"/>
    <w:rsid w:val="000834AA"/>
    <w:rPr>
      <w:rFonts w:ascii="Helvetica" w:hAnsi="Helvetica" w:hint="default"/>
      <w:sz w:val="11"/>
      <w:szCs w:val="11"/>
    </w:rPr>
  </w:style>
  <w:style w:type="character" w:customStyle="1" w:styleId="apple-converted-space">
    <w:name w:val="apple-converted-space"/>
    <w:basedOn w:val="DefaultParagraphFont"/>
    <w:rsid w:val="000834AA"/>
  </w:style>
  <w:style w:type="paragraph" w:styleId="Caption">
    <w:name w:val="caption"/>
    <w:basedOn w:val="Normal"/>
    <w:next w:val="Normal"/>
    <w:uiPriority w:val="35"/>
    <w:unhideWhenUsed/>
    <w:qFormat/>
    <w:rsid w:val="0047313A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372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4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265</Words>
  <Characters>1515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2017-11-22T18:42:00Z</dcterms:created>
  <dcterms:modified xsi:type="dcterms:W3CDTF">2017-11-22T18:43:00Z</dcterms:modified>
</cp:coreProperties>
</file>