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30"/>
          <w:tab w:val="center" w:pos="6979"/>
        </w:tabs>
        <w:jc w:val="center"/>
        <w:rPr>
          <w:b/>
          <w:sz w:val="36"/>
          <w:szCs w:val="36"/>
        </w:rPr>
      </w:pPr>
      <w:bookmarkStart w:id="0" w:name="_Ref481588327"/>
      <w:r>
        <w:rPr>
          <w:rFonts w:hint="eastAsia"/>
          <w:b/>
          <w:sz w:val="36"/>
          <w:szCs w:val="36"/>
        </w:rPr>
        <w:t>光纤光频传递分系统运控需求</w:t>
      </w:r>
    </w:p>
    <w:p>
      <w:pPr>
        <w:pStyle w:val="14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文件内容提要：</w:t>
      </w:r>
    </w:p>
    <w:p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本文件主要描述光纤光频传递分系统对光纤授时运控分系统的需求，主要包括以下三方面内容：1. 人机交互界面；2.</w:t>
      </w:r>
      <w:r>
        <w:rPr>
          <w:rFonts w:hint="eastAsia"/>
        </w:rPr>
        <w:t xml:space="preserve"> </w:t>
      </w:r>
      <w:r>
        <w:rPr>
          <w:rFonts w:hint="eastAsia"/>
          <w:szCs w:val="24"/>
        </w:rPr>
        <w:t>事件报告生成方法；3.</w:t>
      </w:r>
      <w:r>
        <w:rPr>
          <w:rFonts w:hint="eastAsia"/>
        </w:rPr>
        <w:t xml:space="preserve"> </w:t>
      </w:r>
      <w:r>
        <w:rPr>
          <w:rFonts w:hint="eastAsia"/>
          <w:szCs w:val="24"/>
        </w:rPr>
        <w:t>事件分析及响应；4. 报表；5. 数据权限。</w:t>
      </w:r>
    </w:p>
    <w:p>
      <w:pPr>
        <w:pStyle w:val="14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光纤光频传递分系统运控人机交互界面要求：</w:t>
      </w:r>
    </w:p>
    <w:p>
      <w:pPr>
        <w:ind w:firstLine="4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按照人机交互界面不同对象的功能需求进行划分，对光纤光频传递分系统拟显示的内容及样式进行分类，目前主要包括以下六类用户：指挥大厅大屏（展示）、值班调度（授时系统运维）、后台运维（机房运维）、设备运维（外部运营团队）、光纤运维（运营商）、用户（外部用户）。</w:t>
      </w:r>
    </w:p>
    <w:p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值班调度显示要求：</w:t>
      </w:r>
    </w:p>
    <w:p>
      <w:pPr>
        <w:pStyle w:val="14"/>
        <w:ind w:left="360" w:firstLine="0" w:firstLineChars="0"/>
        <w:jc w:val="left"/>
        <w:rPr>
          <w:szCs w:val="24"/>
        </w:rPr>
      </w:pPr>
      <w:r>
        <w:rPr>
          <w:rFonts w:hint="eastAsia"/>
          <w:szCs w:val="24"/>
        </w:rPr>
        <w:t>（1）第一层显示：</w:t>
      </w:r>
    </w:p>
    <w:p>
      <w:pPr>
        <w:ind w:firstLine="480" w:firstLineChars="200"/>
        <w:jc w:val="left"/>
        <w:rPr>
          <w:szCs w:val="24"/>
        </w:rPr>
      </w:pPr>
      <w:r>
        <w:rPr>
          <w:rFonts w:hint="eastAsia"/>
          <w:szCs w:val="24"/>
        </w:rPr>
        <w:t>a、中国地图-光频传递分系统（含有一级站、二级站、三级测试站以及传输线路），报警方式以链路形式显示，绿色（正常）、红色（报警）、黄色（异常）【后期可修改】；</w:t>
      </w:r>
    </w:p>
    <w:p>
      <w:pPr>
        <w:ind w:firstLine="480" w:firstLineChars="200"/>
        <w:jc w:val="left"/>
        <w:rPr>
          <w:szCs w:val="24"/>
        </w:rPr>
      </w:pPr>
      <w:r>
        <w:rPr>
          <w:rFonts w:hint="eastAsia"/>
          <w:szCs w:val="24"/>
        </w:rPr>
        <w:t>b、右上角用表格显示几条主要线路的稳定度（稳定度计算公式如1.1，计算方式及结果参考例1），更新时间待定，但若线路中出现故障，等故障排除后，稳定度原始数据进行一次更新；</w:t>
      </w:r>
    </w:p>
    <w:p>
      <w:pPr>
        <w:pStyle w:val="14"/>
        <w:numPr>
          <w:ilvl w:val="0"/>
          <w:numId w:val="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点击右上角某条线路对应稳定度后弹出线路阿伦方差曲线。</w:t>
      </w:r>
    </w:p>
    <w:p>
      <w:pPr>
        <w:jc w:val="left"/>
        <w:rPr>
          <w:szCs w:val="24"/>
        </w:rPr>
      </w:pPr>
      <w:r>
        <w:rPr>
          <w:rFonts w:hint="eastAsia"/>
          <w:szCs w:val="24"/>
        </w:rPr>
        <w:t>当点击地图上某条线路时，会跳转至第二层显示。</w:t>
      </w:r>
    </w:p>
    <w:p>
      <w:pPr>
        <w:ind w:firstLine="240" w:firstLineChars="100"/>
        <w:jc w:val="left"/>
        <w:rPr>
          <w:szCs w:val="24"/>
        </w:rPr>
      </w:pPr>
      <w:r>
        <w:rPr>
          <w:rFonts w:hint="eastAsia"/>
          <w:szCs w:val="24"/>
        </w:rPr>
        <w:t>（2）第二层显示：（切换/故障自动推送）</w:t>
      </w:r>
    </w:p>
    <w:p>
      <w:pPr>
        <w:ind w:firstLine="480" w:firstLineChars="200"/>
        <w:jc w:val="left"/>
        <w:rPr>
          <w:szCs w:val="24"/>
        </w:rPr>
      </w:pPr>
      <w:r>
        <w:rPr>
          <w:rFonts w:hint="eastAsia"/>
          <w:szCs w:val="24"/>
        </w:rPr>
        <w:t>a、传输链路（例西安-北京），其中包括此链路上一级站、二级站、三级测试站、三级普通站；</w:t>
      </w:r>
    </w:p>
    <w:p>
      <w:pPr>
        <w:pStyle w:val="14"/>
        <w:numPr>
          <w:ilvl w:val="0"/>
          <w:numId w:val="3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右上角显示链路稳定度，点击此条线路后弹出线路阿伦方差曲线。</w:t>
      </w:r>
    </w:p>
    <w:p>
      <w:pPr>
        <w:jc w:val="left"/>
        <w:rPr>
          <w:szCs w:val="24"/>
        </w:rPr>
      </w:pPr>
      <w:r>
        <w:rPr>
          <w:rFonts w:hint="eastAsia"/>
          <w:szCs w:val="24"/>
        </w:rPr>
        <w:t>当点击传输线路某个站点时，会跳转至第三层显示。</w:t>
      </w:r>
    </w:p>
    <w:p>
      <w:pPr>
        <w:ind w:firstLine="360" w:firstLineChars="150"/>
        <w:jc w:val="left"/>
        <w:rPr>
          <w:szCs w:val="24"/>
        </w:rPr>
      </w:pPr>
      <w:r>
        <w:rPr>
          <w:rFonts w:hint="eastAsia"/>
          <w:szCs w:val="24"/>
        </w:rPr>
        <w:t>（3）第三层显示：</w:t>
      </w:r>
    </w:p>
    <w:p>
      <w:pPr>
        <w:ind w:firstLine="480" w:firstLineChars="200"/>
        <w:jc w:val="left"/>
        <w:rPr>
          <w:szCs w:val="24"/>
        </w:rPr>
      </w:pPr>
      <w:r>
        <w:rPr>
          <w:rFonts w:hint="eastAsia"/>
          <w:szCs w:val="24"/>
        </w:rPr>
        <w:t>显示此站点设备关系图（参考资料（3））、站点各设备运行状态表以及各设备信息状态表、重要参数态势图。</w:t>
      </w:r>
    </w:p>
    <w:p>
      <w:pPr>
        <w:jc w:val="left"/>
        <w:rPr>
          <w:b/>
          <w:sz w:val="30"/>
          <w:szCs w:val="30"/>
        </w:rPr>
        <w:sectPr>
          <w:pgSz w:w="11906" w:h="16838"/>
          <w:pgMar w:top="1440" w:right="1797" w:bottom="1440" w:left="1797" w:header="851" w:footer="992" w:gutter="0"/>
          <w:cols w:space="720" w:num="1"/>
          <w:docGrid w:linePitch="326" w:charSpace="0"/>
        </w:sectPr>
      </w:pP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参考材料：</w:t>
      </w:r>
    </w:p>
    <w:p>
      <w:pPr>
        <w:pStyle w:val="14"/>
        <w:numPr>
          <w:ilvl w:val="0"/>
          <w:numId w:val="4"/>
        </w:numPr>
        <w:snapToGrid w:val="0"/>
        <w:ind w:firstLineChars="0"/>
        <w:rPr>
          <w:rFonts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ADEV（阿伦偏差频率稳定度）计算公式：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注意：AVAR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Allan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Variance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为阿伦方差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ADEV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Allan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Deviation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为阿伦偏差</w:t>
      </w:r>
    </w:p>
    <w:p>
      <w:pPr>
        <w:ind w:firstLine="480" w:firstLineChars="200"/>
      </w:pPr>
      <w:r>
        <w:rPr>
          <w:rFonts w:hint="eastAsia"/>
          <w:highlight w:val="yellow"/>
        </w:rPr>
        <w:t>阿伦方差为阿伦偏差的平方。</w:t>
      </w:r>
    </w:p>
    <w:p>
      <w:pPr>
        <w:ind w:firstLine="480"/>
      </w:pPr>
      <w:r>
        <w:rPr>
          <w:rFonts w:hint="eastAsia"/>
        </w:rPr>
        <w:t>Allan 方差的第一个值可计算为</w:t>
      </w:r>
    </w:p>
    <w:p>
      <w:pPr>
        <w:pStyle w:val="15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  <w:position w:val="-32"/>
        </w:rPr>
        <w:object>
          <v:shape id="_x0000_i1025" o:spt="75" type="#_x0000_t75" style="height:36pt;width:184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eastAsia="宋体"/>
        </w:rPr>
        <w:t xml:space="preserve"> </w:t>
      </w:r>
      <w:r>
        <w:rPr>
          <w:rFonts w:eastAsia="宋体"/>
        </w:rPr>
        <w:tab/>
      </w:r>
      <w:r>
        <w:rPr>
          <w:rFonts w:hint="eastAsia" w:eastAsia="宋体"/>
        </w:rPr>
        <w:t>（1.1）</w:t>
      </w:r>
    </w:p>
    <w:p>
      <w:pPr>
        <w:ind w:firstLine="480" w:firstLineChars="200"/>
      </w:pPr>
      <w:r>
        <w:rPr>
          <w:position w:val="-4"/>
        </w:rPr>
        <w:object>
          <v:shape id="_x0000_i1026" o:spt="75" type="#_x0000_t75" style="height:14pt;width:15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是频率取样的总个数，</w:t>
      </w:r>
      <w:r>
        <w:rPr>
          <w:position w:val="-12"/>
        </w:rPr>
        <w:object>
          <v:shape id="_x0000_i1027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是取样间隔。</w:t>
      </w:r>
    </w:p>
    <w:p>
      <w:pPr>
        <w:ind w:firstLine="480"/>
      </w:pPr>
      <w:r>
        <w:rPr>
          <w:rFonts w:hint="eastAsia"/>
        </w:rPr>
        <w:t>上式计算的第一个Allan方差值也可称为</w:t>
      </w:r>
      <w:r>
        <w:rPr>
          <w:position w:val="-12"/>
        </w:rPr>
        <w:object>
          <v:shape id="_x0000_i1028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积分时间（Averaging time）内的Allan方差。</w:t>
      </w:r>
    </w:p>
    <w:p>
      <w:pPr>
        <w:ind w:firstLine="480"/>
      </w:pPr>
      <w:r>
        <w:rPr>
          <w:rFonts w:hint="eastAsia"/>
        </w:rPr>
        <w:t>对于</w:t>
      </w:r>
      <w:r>
        <w:rPr>
          <w:position w:val="-12"/>
        </w:rPr>
        <w:object>
          <v:shape id="_x0000_i1029" o:spt="75" type="#_x0000_t75" style="height:19pt;width:3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</w:rPr>
        <w:t>积分时间内的Allan方差，可用下式计算</w:t>
      </w:r>
    </w:p>
    <w:p>
      <w:pPr>
        <w:pStyle w:val="15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  <w:position w:val="-60"/>
        </w:rPr>
        <w:object>
          <v:shape id="_x0000_i1030" o:spt="75" type="#_x0000_t75" style="height:58.5pt;width:262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eastAsia="宋体"/>
        </w:rPr>
        <w:t xml:space="preserve"> </w:t>
      </w:r>
      <w:r>
        <w:rPr>
          <w:rFonts w:eastAsia="宋体"/>
        </w:rPr>
        <w:tab/>
      </w:r>
      <w:r>
        <w:rPr>
          <w:rFonts w:hint="eastAsia" w:eastAsia="宋体"/>
        </w:rPr>
        <w:t>（1.2）</w:t>
      </w:r>
    </w:p>
    <w:p>
      <w:pPr>
        <w:ind w:firstLine="480"/>
      </w:pPr>
      <w:r>
        <w:rPr>
          <w:rFonts w:hint="eastAsia"/>
        </w:rPr>
        <w:t>实际上，式（1.2）中令</w:t>
      </w:r>
      <w:r>
        <w:rPr>
          <w:position w:val="-6"/>
        </w:rPr>
        <w:object>
          <v:shape id="_x0000_i1031" o:spt="75" type="#_x0000_t75" style="height:14.5pt;width:28.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</w:rPr>
        <w:t>即为式（1.1）。Allan偏差ADEV的置信区间依赖于噪声的类型，但一般计算为</w:t>
      </w:r>
    </w:p>
    <w:p>
      <w:pPr>
        <w:pStyle w:val="15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  <w:position w:val="-28"/>
        </w:rPr>
        <w:object>
          <v:shape id="_x0000_i1032" o:spt="75" type="#_x0000_t75" style="height:36pt;width:43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eastAsia="宋体"/>
        </w:rPr>
        <w:t xml:space="preserve"> </w:t>
      </w:r>
      <w:r>
        <w:rPr>
          <w:rFonts w:eastAsia="宋体"/>
        </w:rPr>
        <w:tab/>
      </w:r>
      <w:r>
        <w:rPr>
          <w:rFonts w:hint="eastAsia" w:eastAsia="宋体"/>
        </w:rPr>
        <w:t>（1.3）</w:t>
      </w:r>
    </w:p>
    <w:p>
      <w:pPr>
        <w:ind w:firstLine="480" w:firstLineChars="200"/>
      </w:pPr>
      <w:r>
        <w:rPr>
          <w:rFonts w:hint="eastAsia"/>
        </w:rPr>
        <w:t>其中</w:t>
      </w:r>
      <w:r>
        <w:rPr>
          <w:position w:val="-24"/>
        </w:rPr>
        <w:object>
          <v:shape id="_x0000_i1033" o:spt="75" type="#_x0000_t75" style="height:33pt;width:55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</w:rPr>
        <w:t>，为计算AVAR时的平均次数。由式（1.3）可知，计算时的平均次数越多，所得ADEV的置信区间越小，即计算ADEV的误差越小。</w:t>
      </w:r>
    </w:p>
    <w:p>
      <w:pPr>
        <w:ind w:firstLine="480"/>
        <w:rPr>
          <w:highlight w:val="yellow"/>
        </w:rPr>
      </w:pPr>
      <w:r>
        <w:rPr>
          <w:highlight w:val="yellow"/>
        </w:rPr>
        <w:t>M</w:t>
      </w:r>
      <w:r>
        <w:rPr>
          <w:rFonts w:hint="eastAsia"/>
          <w:highlight w:val="yellow"/>
        </w:rPr>
        <w:t>odified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Allan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Deviation修正阿伦偏差 Mod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ADEV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Modified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Allan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Varia</w:t>
      </w:r>
      <w:r>
        <w:rPr>
          <w:highlight w:val="yellow"/>
        </w:rPr>
        <w:t xml:space="preserve">nce </w:t>
      </w:r>
      <w:r>
        <w:rPr>
          <w:rFonts w:hint="eastAsia"/>
          <w:highlight w:val="yellow"/>
        </w:rPr>
        <w:t>修正阿伦方差 Mod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AVAR</w:t>
      </w:r>
    </w:p>
    <w:p>
      <w:pPr>
        <w:ind w:firstLine="480"/>
      </w:pPr>
      <w:r>
        <w:rPr>
          <w:rFonts w:hint="eastAsia"/>
          <w:highlight w:val="yellow"/>
        </w:rPr>
        <w:t>同样方差为偏差的平方</w:t>
      </w:r>
    </w:p>
    <w:p>
      <w:pPr>
        <w:ind w:firstLine="480"/>
      </w:pPr>
      <w:r>
        <w:rPr>
          <w:rFonts w:hint="eastAsia"/>
        </w:rPr>
        <w:t>修正阿伦方差的计算公式为</w:t>
      </w:r>
    </w:p>
    <w:p>
      <w:pPr>
        <w:pStyle w:val="15"/>
        <w:ind w:right="480"/>
        <w:jc w:val="both"/>
        <w:rPr>
          <w:rFonts w:eastAsia="宋体"/>
        </w:rPr>
      </w:pPr>
      <w:r>
        <w:rPr>
          <w:rFonts w:eastAsia="宋体"/>
          <w:position w:val="-32"/>
        </w:rPr>
        <w:object>
          <v:shape id="_x0000_i1034" o:spt="75" type="#_x0000_t75" style="height:40.5pt;width:401.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eastAsia="宋体"/>
          <w:position w:val="-32"/>
        </w:rPr>
        <w:t xml:space="preserve">    </w:t>
      </w:r>
      <w:r>
        <w:rPr>
          <w:rFonts w:hint="eastAsia" w:eastAsia="宋体"/>
        </w:rPr>
        <w:t>修正阿伦偏差的置信区间一般计算为</w:t>
      </w:r>
    </w:p>
    <w:p>
      <w:pPr>
        <w:ind w:firstLine="480"/>
      </w:pPr>
      <w:r>
        <w:tab/>
      </w:r>
      <w:r>
        <w:rPr>
          <w:position w:val="-28"/>
        </w:rPr>
        <w:object>
          <v:shape id="_x0000_i1035" o:spt="75" type="#_x0000_t75" style="height:36pt;width:43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</w:p>
    <w:p>
      <w:pPr>
        <w:snapToGrid w:val="0"/>
        <w:rPr>
          <w:rFonts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例1：</w:t>
      </w:r>
    </w:p>
    <w:p>
      <w:pPr>
        <w:snapToGrid w:val="0"/>
        <w:rPr>
          <w:rFonts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以下过程由stable32和Origin工具完成</w:t>
      </w:r>
    </w:p>
    <w:p>
      <w:pPr>
        <w:snapToGrid w:val="0"/>
        <w:rPr>
          <w:rFonts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160M环外拍频信号原始测量数据（一部分）如下：</w:t>
      </w:r>
    </w:p>
    <w:p>
      <w:pPr>
        <w:snapToGrid w:val="0"/>
        <w:jc w:val="center"/>
      </w:pPr>
      <w:r>
        <w:drawing>
          <wp:inline distT="0" distB="0" distL="0" distR="0">
            <wp:extent cx="733425" cy="363156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4518" cy="368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hint="eastAsia"/>
        </w:rPr>
        <w:t>经阿伦方差公式计算后得到如下结果：</w:t>
      </w:r>
    </w:p>
    <w:p>
      <w:pPr>
        <w:snapToGrid w:val="0"/>
        <w:jc w:val="center"/>
      </w:pPr>
      <w:r>
        <w:drawing>
          <wp:inline distT="0" distB="0" distL="0" distR="0">
            <wp:extent cx="1295400" cy="23742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343" cy="2394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 w:val="0"/>
        <w:sectPr>
          <w:pgSz w:w="11906" w:h="16838"/>
          <w:pgMar w:top="1440" w:right="1797" w:bottom="1440" w:left="1797" w:header="851" w:footer="992" w:gutter="0"/>
          <w:cols w:space="720" w:num="1"/>
          <w:docGrid w:linePitch="326" w:charSpace="0"/>
        </w:sectPr>
      </w:pPr>
    </w:p>
    <w:p>
      <w:pPr>
        <w:snapToGrid w:val="0"/>
      </w:pPr>
      <w:r>
        <w:rPr>
          <w:rFonts w:hint="eastAsia"/>
        </w:rPr>
        <w:t>将上面数据绘制成阿伦方差图：</w:t>
      </w:r>
    </w:p>
    <w:p>
      <w:pPr>
        <w:snapToGrid w:val="0"/>
        <w:jc w:val="center"/>
      </w:pPr>
      <w:r>
        <w:drawing>
          <wp:inline distT="0" distB="0" distL="0" distR="0">
            <wp:extent cx="4652010" cy="332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6442" cy="33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napToGrid w:val="0"/>
        <w:rPr>
          <w:rFonts w:eastAsia="仿宋_GB2312"/>
          <w:color w:val="FF0000"/>
          <w:szCs w:val="24"/>
        </w:rPr>
      </w:pPr>
      <w:r>
        <w:rPr>
          <w:rFonts w:hint="eastAsia"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（2）相位噪声功率谱密度曲线：分析频点（例如，0.1Hz、1Hz、10Hz、100Hz、1kHz），可选不同光纤链路（如西安-北京，西安-上海等）</w:t>
      </w:r>
      <w:r>
        <w:rPr>
          <w:rFonts w:hint="eastAsia" w:eastAsia="仿宋_GB2312"/>
          <w:color w:val="FF0000"/>
          <w:szCs w:val="24"/>
        </w:rPr>
        <w:t>（此条待定）</w:t>
      </w:r>
    </w:p>
    <w:p>
      <w:pPr>
        <w:snapToGrid w:val="0"/>
        <w:rPr>
          <w:rFonts w:eastAsia="仿宋_GB2312"/>
          <w:szCs w:val="24"/>
        </w:rPr>
      </w:pPr>
      <w:r>
        <w:rPr>
          <w:rFonts w:hint="eastAsia" w:eastAsia="仿宋_GB2312"/>
          <w:szCs w:val="24"/>
        </w:rPr>
        <w:t>例2：</w:t>
      </w:r>
    </w:p>
    <w:p>
      <w:pPr>
        <w:snapToGrid w:val="0"/>
      </w:pPr>
    </w:p>
    <w:p>
      <w:pPr>
        <w:jc w:val="center"/>
        <w:rPr>
          <w:b/>
          <w:sz w:val="30"/>
          <w:szCs w:val="30"/>
        </w:rPr>
      </w:pPr>
      <w:r>
        <w:drawing>
          <wp:inline distT="0" distB="0" distL="0" distR="0">
            <wp:extent cx="4505325" cy="326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0045" cy="32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sectPr>
          <w:pgSz w:w="11906" w:h="16838"/>
          <w:pgMar w:top="1440" w:right="1797" w:bottom="1440" w:left="1797" w:header="851" w:footer="992" w:gutter="0"/>
          <w:cols w:space="720" w:num="1"/>
          <w:docGrid w:linePitch="326" w:charSpace="0"/>
        </w:sectPr>
      </w:pPr>
    </w:p>
    <w:p>
      <w:pPr>
        <w:snapToGrid w:val="0"/>
        <w:rPr>
          <w:rFonts w:eastAsia="仿宋_GB2312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sectPr>
          <w:type w:val="continuous"/>
          <w:pgSz w:w="11906" w:h="16838"/>
          <w:pgMar w:top="1440" w:right="1797" w:bottom="1440" w:left="1797" w:header="851" w:footer="992" w:gutter="0"/>
          <w:cols w:space="720" w:num="1"/>
          <w:docGrid w:linePitch="326" w:charSpace="0"/>
        </w:sectPr>
      </w:pPr>
    </w:p>
    <w:p>
      <w:pPr>
        <w:jc w:val="left"/>
        <w:rPr>
          <w:szCs w:val="24"/>
        </w:rPr>
      </w:pPr>
      <w:r>
        <w:rPr>
          <w:rFonts w:hint="eastAsia"/>
          <w:szCs w:val="24"/>
        </w:rPr>
        <w:t>（3）各级站点设备关系图：</w:t>
      </w:r>
      <w:r>
        <w:rPr>
          <w:szCs w:val="24"/>
        </w:rPr>
        <w:t xml:space="preserve"> </w:t>
      </w:r>
    </w:p>
    <w:p>
      <w:pPr>
        <w:ind w:firstLine="480" w:firstLineChars="200"/>
        <w:rPr>
          <w:szCs w:val="24"/>
        </w:rPr>
      </w:pPr>
      <w:r>
        <w:rPr>
          <w:rFonts w:hint="eastAsia"/>
          <w:szCs w:val="24"/>
        </w:rPr>
        <w:t>1、一级站、一级用户站设备关系图：</w:t>
      </w:r>
    </w:p>
    <w:p>
      <w:pPr>
        <w:jc w:val="center"/>
      </w:pPr>
      <w:r>
        <w:object>
          <v:shape id="_x0000_i1036" o:spt="75" type="#_x0000_t75" style="height:221pt;width:153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Visio.Drawing.15" ShapeID="_x0000_i1036" DrawAspect="Content" ObjectID="_1468075736" r:id="rId30">
            <o:LockedField>false</o:LockedField>
          </o:OLEObject>
        </w:object>
      </w:r>
    </w:p>
    <w:p>
      <w:pPr>
        <w:ind w:firstLine="480" w:firstLineChars="200"/>
        <w:jc w:val="left"/>
        <w:rPr>
          <w:szCs w:val="24"/>
        </w:rPr>
      </w:pPr>
      <w:r>
        <w:rPr>
          <w:rFonts w:hint="eastAsia"/>
          <w:szCs w:val="24"/>
        </w:rPr>
        <w:t>2、二级站（Y型）、三级测试站（Y型）设备关系图：</w:t>
      </w:r>
    </w:p>
    <w:p>
      <w:pPr>
        <w:ind w:firstLine="840" w:firstLineChars="350"/>
        <w:jc w:val="left"/>
        <w:rPr>
          <w:szCs w:val="24"/>
        </w:rPr>
      </w:pPr>
      <w:r>
        <w:rPr>
          <w:rFonts w:hint="eastAsia"/>
          <w:szCs w:val="24"/>
        </w:rPr>
        <w:t>二级站（I型）和三级测试站（I型）无路由切换设备</w:t>
      </w:r>
    </w:p>
    <w:p>
      <w:pPr>
        <w:jc w:val="center"/>
      </w:pPr>
      <w:r>
        <w:object>
          <v:shape id="_x0000_i1037" o:spt="75" type="#_x0000_t75" style="height:177pt;width:156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Visio.Drawing.15" ShapeID="_x0000_i1037" DrawAspect="Content" ObjectID="_1468075737" r:id="rId32">
            <o:LockedField>false</o:LockedField>
          </o:OLEObject>
        </w:object>
      </w:r>
    </w:p>
    <w:p>
      <w:pPr>
        <w:ind w:firstLine="480" w:firstLineChars="200"/>
        <w:jc w:val="left"/>
        <w:rPr>
          <w:szCs w:val="24"/>
        </w:rPr>
      </w:pPr>
      <w:r>
        <w:rPr>
          <w:rFonts w:hint="eastAsia"/>
          <w:szCs w:val="24"/>
        </w:rPr>
        <w:t>3、三级普通站设备关系图：</w:t>
      </w:r>
    </w:p>
    <w:p>
      <w:pPr>
        <w:jc w:val="center"/>
      </w:pPr>
      <w:r>
        <w:object>
          <v:shape id="_x0000_i1038" o:spt="75" type="#_x0000_t75" style="height:98.5pt;width:156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Visio.Drawing.15" ShapeID="_x0000_i1038" DrawAspect="Content" ObjectID="_1468075738" r:id="rId34">
            <o:LockedField>false</o:LockedField>
          </o:OLEObject>
        </w:object>
      </w:r>
    </w:p>
    <w:p>
      <w:pPr>
        <w:ind w:firstLine="480" w:firstLineChars="200"/>
        <w:jc w:val="left"/>
        <w:rPr>
          <w:szCs w:val="24"/>
        </w:rPr>
      </w:pPr>
      <w:r>
        <w:rPr>
          <w:rFonts w:hint="eastAsia"/>
          <w:szCs w:val="24"/>
        </w:rPr>
        <w:t>4、用户站设备关系图：</w:t>
      </w:r>
    </w:p>
    <w:p>
      <w:pPr>
        <w:jc w:val="center"/>
      </w:pPr>
      <w:r>
        <w:object>
          <v:shape id="_x0000_i1039" o:spt="75" type="#_x0000_t75" style="height:98.5pt;width:145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Visio.Drawing.15" ShapeID="_x0000_i1039" DrawAspect="Content" ObjectID="_1468075739" r:id="rId36">
            <o:LockedField>false</o:LockedField>
          </o:OLEObject>
        </w:object>
      </w:r>
    </w:p>
    <w:p/>
    <w:p>
      <w:pPr>
        <w:jc w:val="center"/>
        <w:rPr>
          <w:lang w:val="zh-CN"/>
        </w:rPr>
        <w:sectPr>
          <w:headerReference r:id="rId3" w:type="default"/>
          <w:headerReference r:id="rId4" w:type="even"/>
          <w:pgSz w:w="11906" w:h="16838"/>
          <w:pgMar w:top="1440" w:right="1797" w:bottom="1440" w:left="1797" w:header="851" w:footer="992" w:gutter="0"/>
          <w:cols w:space="720" w:num="1"/>
          <w:docGrid w:linePitch="326" w:charSpace="0"/>
        </w:sectPr>
      </w:pPr>
    </w:p>
    <w:p>
      <w:pPr>
        <w:pStyle w:val="14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光纤光频传递分系统事件报告生成方法</w:t>
      </w:r>
    </w:p>
    <w:p>
      <w:pPr>
        <w:pStyle w:val="14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链路运行状态判断方法：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544"/>
        <w:gridCol w:w="9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959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链</w:t>
            </w:r>
          </w:p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路</w:t>
            </w:r>
          </w:p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运</w:t>
            </w:r>
          </w:p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行</w:t>
            </w:r>
          </w:p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状</w:t>
            </w:r>
          </w:p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态</w:t>
            </w:r>
          </w:p>
        </w:tc>
        <w:tc>
          <w:tcPr>
            <w:tcW w:w="35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链路光纤状态</w:t>
            </w: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详见第2点，A~B链路光纤完整度判断方法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整条链路稳定度</w:t>
            </w: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秒稳评估</w:t>
            </w:r>
          </w:p>
          <w:p>
            <w:pPr>
              <w:pStyle w:val="14"/>
              <w:numPr>
                <w:ilvl w:val="0"/>
                <w:numId w:val="6"/>
              </w:numPr>
              <w:adjustRightInd w:val="0"/>
              <w:snapToGrid w:val="0"/>
              <w:ind w:firstLineChars="0"/>
              <w:jc w:val="left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稳定度优于1E-18@10000s，链路运行正常；</w:t>
            </w:r>
          </w:p>
          <w:p>
            <w:pPr>
              <w:pStyle w:val="14"/>
              <w:numPr>
                <w:ilvl w:val="0"/>
                <w:numId w:val="6"/>
              </w:numPr>
              <w:adjustRightInd w:val="0"/>
              <w:snapToGrid w:val="0"/>
              <w:ind w:firstLineChars="0"/>
              <w:jc w:val="left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稳定度在a E-17@10000s量级，链路预警;</w:t>
            </w:r>
          </w:p>
          <w:p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稳定度差于E-17@10000s量级，链路告警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一级站运行状态</w:t>
            </w: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监控子系统设备运行状态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参考腔稳频激光器单元运行状态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光频传递发送设备运行状态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拍频比对设备运行状态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二级站运行状态</w:t>
            </w: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监控子系统设备运行状态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参考腔稳频激光器单元（再生光）运行状态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再生光中继站运行状态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拍频比对设备运行状态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三级站测试站</w:t>
            </w:r>
          </w:p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运行状态</w:t>
            </w: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监控子系统设备运行状态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参考腔稳频激光器单元（再生光）运行状态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再生光中继站运行状态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拍频比对设备运行状态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三级站普通站运行状态</w:t>
            </w: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监控子系统设备运行状态运行状态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参考腔稳频激光器单元（再生光）运行状态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EDFA/再生光中继站运行状态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双向EDFA运行状态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用户站运行状态</w:t>
            </w: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光频传递接收设备运行状态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95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96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仿宋_GB2312"/>
                <w:color w:val="0D0D0D" w:themeColor="text1" w:themeTint="F2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双向EDFA运行状态</w:t>
            </w:r>
          </w:p>
        </w:tc>
      </w:tr>
    </w:tbl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链路中各站点各设备运行状态由下表1和2进行具体说明：</w:t>
      </w:r>
    </w:p>
    <w:p>
      <w:pPr>
        <w:jc w:val="center"/>
        <w:rPr>
          <w:lang w:val="zh-CN"/>
        </w:rPr>
      </w:pPr>
      <w:r>
        <w:rPr>
          <w:rFonts w:hint="eastAsia"/>
          <w:lang w:val="zh-CN"/>
        </w:rPr>
        <w:t>表1 站点设备表</w:t>
      </w:r>
    </w:p>
    <w:bookmarkEnd w:id="0"/>
    <w:tbl>
      <w:tblPr>
        <w:tblStyle w:val="6"/>
        <w:tblW w:w="140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811"/>
        <w:gridCol w:w="10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908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名称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数量</w:t>
            </w:r>
          </w:p>
        </w:tc>
        <w:tc>
          <w:tcPr>
            <w:tcW w:w="10319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设备包含信息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908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参考腔稳频激光器单元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（上传）输出功率、光源锁定状态、离子泵电流、透射峰电压、环境温度、电源状态、设备编号；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908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光频传递系统</w:t>
            </w:r>
          </w:p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发送设备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4</w:t>
            </w:r>
          </w:p>
        </w:tc>
        <w:tc>
          <w:tcPr>
            <w:tcW w:w="10319" w:type="dxa"/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（上传）发送设备接收功率、发送设备输出功率、环内拍频信号、链路锁定状态、电源状态、设备编号、设备编号及状态；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908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光频传递系统接收设备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4</w:t>
            </w:r>
          </w:p>
        </w:tc>
        <w:tc>
          <w:tcPr>
            <w:tcW w:w="10319" w:type="dxa"/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（上传）接收设备接收功率、电源状态、设备编号、设备编号及状态；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908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拍频比对设备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（上传）频率稳定度、相位噪声谱密度；</w:t>
            </w:r>
          </w:p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（下达）复位信息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908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光纤多路由切换设备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>
            <w:pPr>
              <w:snapToGrid w:val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（上传）设备编号、电源状态、当前路由；</w:t>
            </w:r>
          </w:p>
          <w:p>
            <w:pPr>
              <w:snapToGrid w:val="0"/>
              <w:jc w:val="lef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（下达）复位信息、切换目的路由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908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多通道无缝切换设备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>
            <w:pPr>
              <w:snapToGrid w:val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（上传）设备编号、电源状态、当前通道；</w:t>
            </w:r>
          </w:p>
          <w:p>
            <w:pPr>
              <w:snapToGrid w:val="0"/>
              <w:jc w:val="lef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（下达）复位信息、切换目的通道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908" w:type="dxa"/>
            <w:vAlign w:val="center"/>
          </w:tcPr>
          <w:p>
            <w:pPr>
              <w:tabs>
                <w:tab w:val="left" w:pos="272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再生光源中继设备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>
            <w:pPr>
              <w:snapToGrid w:val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（上传）接收端接收功率、参考腔稳频激光器净化锁定、发送端输出功率、环内拍频信号、链路锁定状态、电源状态、设备编号、设备编号及状态；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908" w:type="dxa"/>
            <w:vAlign w:val="center"/>
          </w:tcPr>
          <w:p>
            <w:pPr>
              <w:tabs>
                <w:tab w:val="left" w:pos="272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参考腔稳频激光器单元（再生光）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>
            <w:pPr>
              <w:snapToGrid w:val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（上传）输出功率、光源锁定状态、离子泵电流、透射峰电压、环境温度、电源状态、设备编号；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908" w:type="dxa"/>
            <w:vAlign w:val="center"/>
          </w:tcPr>
          <w:p>
            <w:pPr>
              <w:tabs>
                <w:tab w:val="left" w:pos="115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EDFA中继设备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>
            <w:pPr>
              <w:snapToGrid w:val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（上传）接收端输入功率、发送端输出功率、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EDFA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锁定状态、环内拍频信号、链路锁定状态、电源状态、设备编号、设备编号及状态；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908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双向EDFA设备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>
            <w:pPr>
              <w:snapToGrid w:val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（上传）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输入功率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输出功率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、电源状态、设备编号、设备编号及状态；</w:t>
            </w:r>
          </w:p>
          <w:p>
            <w:pPr>
              <w:snapToGrid w:val="0"/>
              <w:jc w:val="lef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（下达）复位信息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908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Cs w:val="28"/>
              </w:rPr>
              <w:t>监测控制设备</w:t>
            </w:r>
          </w:p>
        </w:tc>
        <w:tc>
          <w:tcPr>
            <w:tcW w:w="811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>
            <w:pPr>
              <w:snapToGrid w:val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（上传）设备编号、电源状态；</w:t>
            </w:r>
          </w:p>
          <w:p>
            <w:pPr>
              <w:snapToGrid w:val="0"/>
              <w:jc w:val="lef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（下达）复位信息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表2 站点信息内容表</w:t>
      </w:r>
    </w:p>
    <w:tbl>
      <w:tblPr>
        <w:tblStyle w:val="6"/>
        <w:tblW w:w="14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1559"/>
        <w:gridCol w:w="1134"/>
        <w:gridCol w:w="1134"/>
        <w:gridCol w:w="1134"/>
        <w:gridCol w:w="1417"/>
        <w:gridCol w:w="2835"/>
        <w:gridCol w:w="1418"/>
        <w:gridCol w:w="1559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48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信息名称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信息范围/状态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数据量及实时性要求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解释说明</w:t>
            </w:r>
          </w:p>
        </w:tc>
        <w:tc>
          <w:tcPr>
            <w:tcW w:w="438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运控中心显示、动作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48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下限值/未锁定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正常/锁定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上限值/锁定中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正常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预警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参考腔稳频激光器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输出功率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30.00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40.00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50.00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dBm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参考腔稳频激光器输出光通过光电探测器后探测到的功率大小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30.00~50.00dBm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&gt;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50.00dBm/</w:t>
            </w:r>
            <w:r>
              <w:rPr>
                <w:rFonts w:hint="eastAsia" w:asciiTheme="minorEastAsia" w:hAnsiTheme="minorEastAsia"/>
                <w:szCs w:val="21"/>
              </w:rPr>
              <w:t>&lt;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30.00dBm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光源锁定状态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未锁定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锁定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锁定中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参考腔稳频激光器的锁定状</w:t>
            </w:r>
            <w:r>
              <w:rPr>
                <w:rFonts w:hint="eastAsia" w:asciiTheme="minorEastAsia" w:hAnsiTheme="minorEastAsia"/>
                <w:szCs w:val="21"/>
              </w:rPr>
              <w:t>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锁定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锁定中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未锁定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离子泵电流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uA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uA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30.0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uA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参考腔稳频激光器单元离子泵的电流大小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15.0~25.0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uA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10.0~15.0uA</w:t>
            </w:r>
            <w:r>
              <w:rPr>
                <w:rFonts w:hint="eastAsia"/>
                <w:szCs w:val="21"/>
              </w:rPr>
              <w:t>/25.0~30.0uA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透射峰电压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5.0V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10.0V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15.0V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参考腔稳频激光器单元透射峰的电压大小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5.0~15.0V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&gt;15.0V/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&lt;5.0V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温控温度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25.0</w:t>
            </w:r>
            <w:r>
              <w:rPr>
                <w:rFonts w:hint="eastAsia" w:ascii="宋体" w:hAnsi="宋体" w:cs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℃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30.0</w:t>
            </w:r>
            <w:r>
              <w:rPr>
                <w:rFonts w:hint="eastAsia" w:ascii="宋体" w:hAnsi="宋体" w:cs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℃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35.0</w:t>
            </w:r>
            <w:r>
              <w:rPr>
                <w:rFonts w:hint="eastAsia" w:ascii="宋体" w:hAnsi="宋体" w:cs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℃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参考腔稳频激光器单元温度控制模块中监视的温度大小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27.0~32.0</w:t>
            </w:r>
            <w:r>
              <w:rPr>
                <w:rFonts w:hint="eastAsia" w:ascii="宋体" w:hAnsi="宋体" w:cs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℃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szCs w:val="21"/>
              </w:rPr>
              <w:t>&gt;35.0</w:t>
            </w:r>
            <w:r>
              <w:rPr>
                <w:rFonts w:hint="eastAsia" w:ascii="宋体" w:hAnsi="宋体" w:cs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℃/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&lt;25.0</w:t>
            </w:r>
            <w:r>
              <w:rPr>
                <w:rFonts w:hint="eastAsia" w:ascii="宋体" w:hAnsi="宋体" w:cs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℃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发送设备</w:t>
            </w:r>
          </w:p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输出功率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4.0dBm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5.0dBm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7.0dBm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激光器输出光经过发送设备后，发送设备所输出的</w:t>
            </w:r>
            <w:r>
              <w:rPr>
                <w:rFonts w:asciiTheme="minorEastAsia" w:hAnsiTheme="minorEastAsia"/>
                <w:szCs w:val="21"/>
              </w:rPr>
              <w:t>光功率大小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4.0~7.0dBm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&gt;7.0dB/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&lt;4.0dBm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接收设备</w:t>
            </w:r>
          </w:p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接收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-16.0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-15.0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-13.0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dBm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设备通过光纤输出的光功率大小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-16.0~-13.0dBm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&gt;-13.0dBm/&lt;-16.0dBm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环内拍频信号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0.5V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1V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3V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激光器输出光通过发送端、光纤链路后，从接收端返回的光与发送端返回光拍频后的信号大小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0.5~3.0V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&lt;0.5V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链路锁定状态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未锁定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锁定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锁定中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光频传递链路噪声抑制模块的锁定状态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锁定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锁定中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再生光源</w:t>
            </w:r>
          </w:p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输出功率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10.0dBm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15.0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20.0dBm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再生光源中继器中再生光激光器的输出光功率大小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12.0~20.0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dBm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&lt;12.0dBm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参考腔稳频激光器净化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/EDFA中继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锁定状态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未锁定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锁定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锁定中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再生光源中继器中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再生光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源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激光器的锁定状态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、EDFA中继器中EDFA中继的锁定状态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锁定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锁定中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双向EDFA接收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-16.0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-15.0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-13.0</w:t>
            </w:r>
          </w:p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dBm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光纤光频传递发送端输出光经过光纤链路后，双向EDFA设备接收到的输入光功率大小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-16.0~-13.0dBm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&gt;-13.0dBm/&lt;-16.0dBm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EDFA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输出功率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 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2.0 dBm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4.0 dBm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通过EDFA放大后</w:t>
            </w:r>
            <w:r>
              <w:rPr>
                <w:rFonts w:hint="eastAsia" w:asciiTheme="minorEastAsia" w:hAnsiTheme="minorEastAsia"/>
                <w:szCs w:val="21"/>
              </w:rPr>
              <w:t>，双向EDFA设备</w:t>
            </w:r>
            <w:r>
              <w:rPr>
                <w:rFonts w:asciiTheme="minorEastAsia" w:hAnsiTheme="minorEastAsia"/>
                <w:szCs w:val="21"/>
              </w:rPr>
              <w:t>输出的光功率大小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1.0~4.0dBm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&lt;1dBm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运行状态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预警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异常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设备内部处于何种运行状态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异常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电源状态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设备内部电源状态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信息名称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信息范围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Cs w:val="21"/>
              </w:rPr>
              <w:t>数据量及实时性要求</w:t>
            </w:r>
          </w:p>
        </w:tc>
        <w:tc>
          <w:tcPr>
            <w:tcW w:w="7215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设备编号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64位数值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7215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该设备对应的编号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当前路由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1~8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7215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光纤多路由切换设备当前选中的路由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当前通道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1~8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7215" w:type="dxa"/>
            <w:gridSpan w:val="4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多通道无缝切换设备当前选中的通道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环外偏频信号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64位数值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7215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通过拍频比对设备进行数据采集，并实时发送给运控中心，用于计算</w:t>
            </w:r>
            <w:r>
              <w:rPr>
                <w:rFonts w:asciiTheme="minorEastAsia" w:hAnsiTheme="minorEastAsia"/>
                <w:szCs w:val="21"/>
              </w:rPr>
              <w:t>光纤光频传递</w:t>
            </w:r>
            <w:r>
              <w:rPr>
                <w:rFonts w:hint="eastAsia" w:asciiTheme="minorEastAsia" w:hAnsiTheme="minorEastAsia"/>
                <w:szCs w:val="21"/>
              </w:rPr>
              <w:t>稳定度</w:t>
            </w:r>
            <w:r>
              <w:rPr>
                <w:rFonts w:asciiTheme="minorEastAsia" w:hAnsiTheme="minorEastAsia"/>
                <w:szCs w:val="21"/>
              </w:rPr>
              <w:t>，需长期保存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光频传递相位噪声谱密度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待定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7215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光纤光频传递指标，需长期保存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链路误差信号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-5.0~5.0 V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7215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复位信息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0~1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7215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将设备复位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切换目的路由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1~8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7215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设备要切换的目的路由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切换目的通道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1~8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1s,事件触发</w:t>
            </w:r>
          </w:p>
        </w:tc>
        <w:tc>
          <w:tcPr>
            <w:tcW w:w="7215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设备要切换的目的通道</w:t>
            </w:r>
          </w:p>
        </w:tc>
      </w:tr>
    </w:tbl>
    <w:p/>
    <w:p>
      <w:pPr>
        <w:rPr>
          <w:rFonts w:hint="eastAsia"/>
          <w:color w:val="C00000"/>
          <w:szCs w:val="24"/>
        </w:rPr>
      </w:pPr>
      <w:r>
        <w:rPr>
          <w:rFonts w:hint="eastAsia"/>
          <w:color w:val="C00000"/>
          <w:szCs w:val="24"/>
        </w:rPr>
        <w:t>表2中各参数范围以及设置阈值仅供运控方案设计参考，与实际系统中参数大小并无关联</w:t>
      </w:r>
    </w:p>
    <w:p>
      <w:pPr>
        <w:rPr>
          <w:rFonts w:hint="default" w:eastAsia="宋体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3" w:name="_GoBack"/>
      <w:r>
        <w:rPr>
          <w:rFonts w:hint="eastAsia"/>
          <w:color w:val="000000" w:themeColor="text1"/>
          <w:sz w:val="24"/>
          <w:szCs w:val="24"/>
          <w:vertAlign w:val="superscript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</w:p>
    <w:bookmarkEnd w:id="3"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2、A~B链路光纤完整度判断方法：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光纤完整度判断依据：光纤时间同步分系统对光纤判断结果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                    光纤微波频率传递分系统对光纤判断结果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                    光纤光频传递分系统对光纤判断结果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当三个分系统都判断此段光纤不通或者有损耗较大的点，则判断A~B此段光纤有问题，此时派人维修故障线路，并运控中心切换光纤路由设备。</w:t>
      </w:r>
    </w:p>
    <w:p>
      <w:pPr>
        <w:ind w:firstLine="480" w:firstLineChars="200"/>
        <w:rPr>
          <w:szCs w:val="24"/>
        </w:rPr>
      </w:pPr>
      <w:r>
        <w:rPr>
          <w:rFonts w:hint="eastAsia"/>
          <w:szCs w:val="24"/>
        </w:rPr>
        <w:t>光纤光频传递分系统判断A~B链路光纤完整度方法：</w:t>
      </w:r>
    </w:p>
    <w:p>
      <w:pPr>
        <w:ind w:firstLine="480" w:firstLineChars="200"/>
        <w:rPr>
          <w:szCs w:val="24"/>
        </w:rPr>
      </w:pPr>
      <w:r>
        <w:rPr>
          <w:rFonts w:hint="eastAsia"/>
          <w:szCs w:val="24"/>
        </w:rPr>
        <w:t>假设A点为光频传递发送端，B点为光频传递接收端，若B站点光频传递发送、接收设备接收到的光功率小于设置阈值，此时调取A站点光频传递发送、接收设备发送端的输出光功率，如果此功率正常，则可判断光纤光频传递分系统A~B光纤异常。</w:t>
      </w:r>
    </w:p>
    <w:p>
      <w:pPr>
        <w:ind w:firstLine="480" w:firstLineChars="200"/>
        <w:rPr>
          <w:szCs w:val="24"/>
        </w:rPr>
      </w:pPr>
    </w:p>
    <w:p>
      <w:pPr>
        <w:pStyle w:val="14"/>
        <w:ind w:left="720" w:firstLine="0" w:firstLineChars="0"/>
        <w:jc w:val="left"/>
        <w:rPr>
          <w:b/>
          <w:sz w:val="32"/>
          <w:szCs w:val="32"/>
        </w:rPr>
        <w:sectPr>
          <w:pgSz w:w="16838" w:h="11906" w:orient="landscape"/>
          <w:pgMar w:top="1797" w:right="1440" w:bottom="1797" w:left="1440" w:header="851" w:footer="992" w:gutter="0"/>
          <w:cols w:space="425" w:num="1"/>
          <w:docGrid w:linePitch="326" w:charSpace="0"/>
        </w:sectPr>
      </w:pPr>
    </w:p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三、事件分析及响应流程</w:t>
      </w:r>
    </w:p>
    <w:p>
      <w:pPr>
        <w:ind w:firstLine="480" w:firstLineChars="200"/>
        <w:jc w:val="left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、若链路未出现报警，所有链路光纤及设备运行状态正常，则通过光频传递指标稳定度和相位噪声来判断链路传输质量；</w:t>
      </w:r>
    </w:p>
    <w:p>
      <w:pPr>
        <w:ind w:firstLine="480" w:firstLineChars="200"/>
        <w:jc w:val="left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、若链路中有光纤出现故障，运控中心发送命令切换该段光纤路由，同时通知光纤运维人员维修该段光纤；</w:t>
      </w:r>
    </w:p>
    <w:p>
      <w:pPr>
        <w:ind w:firstLine="480" w:firstLineChars="200"/>
        <w:jc w:val="left"/>
        <w:rPr>
          <w:szCs w:val="24"/>
        </w:rPr>
      </w:pPr>
      <w:r>
        <w:rPr>
          <w:rFonts w:hint="eastAsia"/>
          <w:szCs w:val="24"/>
        </w:rPr>
        <w:t>3、若链路光纤状态完好，当有设备运行出现故障，此时运控中心报警，对整条链路信息生成事件报告；</w:t>
      </w:r>
    </w:p>
    <w:p>
      <w:pPr>
        <w:jc w:val="left"/>
        <w:rPr>
          <w:szCs w:val="24"/>
        </w:rPr>
      </w:pPr>
      <w:r>
        <w:rPr>
          <w:rFonts w:hint="eastAsia"/>
          <w:szCs w:val="24"/>
        </w:rPr>
        <w:t>事件报告分析方法由上至下：</w:t>
      </w:r>
    </w:p>
    <w:p>
      <w:pPr>
        <w:jc w:val="left"/>
        <w:rPr>
          <w:szCs w:val="24"/>
        </w:rPr>
      </w:pPr>
      <w:r>
        <w:rPr>
          <w:rFonts w:hint="eastAsia"/>
          <w:szCs w:val="24"/>
        </w:rPr>
        <w:t>链路运行状态</w:t>
      </w:r>
      <w:r>
        <w:rPr>
          <w:szCs w:val="24"/>
        </w:rPr>
        <w:sym w:font="Wingdings" w:char="F0F0"/>
      </w:r>
      <w:r>
        <w:rPr>
          <w:rFonts w:hint="eastAsia"/>
          <w:szCs w:val="24"/>
        </w:rPr>
        <w:t>监测子系统状态</w:t>
      </w:r>
      <w:r>
        <w:rPr>
          <w:szCs w:val="24"/>
        </w:rPr>
        <w:sym w:font="Wingdings" w:char="F0F0"/>
      </w:r>
      <w:r>
        <w:rPr>
          <w:rFonts w:hint="eastAsia"/>
          <w:szCs w:val="24"/>
        </w:rPr>
        <w:t>参考腔稳频激光器单元状态</w:t>
      </w:r>
      <w:r>
        <w:rPr>
          <w:szCs w:val="24"/>
        </w:rPr>
        <w:sym w:font="Wingdings" w:char="F0F0"/>
      </w:r>
      <w:r>
        <w:rPr>
          <w:rFonts w:hint="eastAsia"/>
          <w:szCs w:val="24"/>
        </w:rPr>
        <w:t>光纤光频传递发送、接收设备状态</w:t>
      </w:r>
      <w:r>
        <w:rPr>
          <w:szCs w:val="24"/>
        </w:rPr>
        <w:sym w:font="Wingdings" w:char="F0F0"/>
      </w:r>
      <w:r>
        <w:rPr>
          <w:rFonts w:hint="eastAsia"/>
          <w:szCs w:val="24"/>
        </w:rPr>
        <w:t>双向</w:t>
      </w:r>
      <w:r>
        <w:rPr>
          <w:szCs w:val="24"/>
        </w:rPr>
        <w:t>EDFA</w:t>
      </w:r>
      <w:r>
        <w:rPr>
          <w:rFonts w:hint="eastAsia"/>
          <w:szCs w:val="24"/>
        </w:rPr>
        <w:t>设备状态</w:t>
      </w:r>
      <w:r>
        <w:rPr>
          <w:szCs w:val="24"/>
        </w:rPr>
        <w:sym w:font="Wingdings" w:char="F0F0"/>
      </w:r>
      <w:r>
        <w:rPr>
          <w:szCs w:val="24"/>
        </w:rPr>
        <w:t>EDFA/</w:t>
      </w:r>
      <w:r>
        <w:rPr>
          <w:rFonts w:hint="eastAsia"/>
          <w:szCs w:val="24"/>
        </w:rPr>
        <w:t>再生光源中继站状态</w:t>
      </w:r>
      <w:r>
        <w:rPr>
          <w:szCs w:val="24"/>
        </w:rPr>
        <w:sym w:font="Wingdings" w:char="F0F0"/>
      </w:r>
      <w:r>
        <w:rPr>
          <w:rFonts w:hint="eastAsia"/>
          <w:szCs w:val="24"/>
        </w:rPr>
        <w:t>拍频比对设备状态</w:t>
      </w:r>
    </w:p>
    <w:p>
      <w:pPr>
        <w:spacing w:before="120" w:beforeLines="50" w:after="120" w:afterLines="50"/>
        <w:ind w:left="420"/>
        <w:rPr>
          <w:szCs w:val="24"/>
        </w:rPr>
        <w:sectPr>
          <w:pgSz w:w="11906" w:h="16838"/>
          <w:pgMar w:top="1440" w:right="1797" w:bottom="1440" w:left="1797" w:header="851" w:footer="992" w:gutter="0"/>
          <w:cols w:space="425" w:num="1"/>
          <w:docGrid w:linePitch="326" w:charSpace="0"/>
        </w:sectPr>
      </w:pPr>
    </w:p>
    <w:p>
      <w:pPr>
        <w:spacing w:before="120" w:beforeLines="50" w:after="120" w:afterLines="50"/>
        <w:rPr>
          <w:szCs w:val="24"/>
        </w:rPr>
      </w:pPr>
    </w:p>
    <w:p>
      <w:pPr>
        <w:spacing w:before="120" w:beforeLines="50" w:after="120" w:afterLines="50"/>
        <w:ind w:left="420"/>
        <w:rPr>
          <w:szCs w:val="24"/>
        </w:rPr>
      </w:pPr>
    </w:p>
    <w:p>
      <w:pPr>
        <w:spacing w:before="120" w:beforeLines="50" w:after="120" w:afterLines="50"/>
        <w:ind w:left="420"/>
        <w:rPr>
          <w:szCs w:val="24"/>
        </w:rPr>
      </w:pPr>
      <w:r>
        <w:rPr>
          <w:rFonts w:hint="eastAsia"/>
          <w:szCs w:val="24"/>
        </w:rPr>
        <w:t>a、若</w:t>
      </w:r>
      <w:bookmarkStart w:id="1" w:name="OLE_LINK1"/>
      <w:r>
        <w:rPr>
          <w:rFonts w:hint="eastAsia"/>
          <w:szCs w:val="24"/>
        </w:rPr>
        <w:t>参考腔稳频激光器</w:t>
      </w:r>
      <w:bookmarkEnd w:id="1"/>
      <w:r>
        <w:rPr>
          <w:rFonts w:hint="eastAsia"/>
          <w:szCs w:val="24"/>
        </w:rPr>
        <w:t>失锁，此时系统进行自动重锁，状态为锁定中，锁定后链路后级设备相继自动重锁，系统恢复正常运行；若参考腔稳频激光器自动重锁失败，状态为未锁定，则参考腔稳频激光器设备故障，运控中心报警，派人前往失锁激光器地点进行设备更换，并检查设备故障原因，为返厂维修提供依据；</w:t>
      </w:r>
    </w:p>
    <w:p>
      <w:pPr>
        <w:spacing w:before="120" w:beforeLines="50" w:after="120" w:afterLines="50"/>
        <w:ind w:left="480" w:leftChars="200"/>
        <w:rPr>
          <w:szCs w:val="24"/>
        </w:rPr>
      </w:pPr>
      <w:r>
        <w:rPr>
          <w:rFonts w:hint="eastAsia"/>
          <w:szCs w:val="24"/>
        </w:rPr>
        <w:t>b、参考腔稳频激光器锁定，若光频传递系统第一级失锁，即链路中一级站</w:t>
      </w:r>
      <w:bookmarkStart w:id="2" w:name="OLE_LINK2"/>
      <w:r>
        <w:rPr>
          <w:rFonts w:hint="eastAsia"/>
          <w:szCs w:val="24"/>
        </w:rPr>
        <w:t>光纤光频传递发送设备</w:t>
      </w:r>
      <w:bookmarkEnd w:id="2"/>
      <w:r>
        <w:rPr>
          <w:rFonts w:hint="eastAsia"/>
          <w:szCs w:val="24"/>
        </w:rPr>
        <w:t>链路锁定状态为未锁定，操作流程如下：</w:t>
      </w:r>
    </w:p>
    <w:p>
      <w:pPr>
        <w:spacing w:before="120" w:beforeLines="50" w:after="120" w:afterLines="50"/>
      </w:pPr>
    </w:p>
    <w:p>
      <w:pPr>
        <w:spacing w:before="120" w:beforeLines="50" w:after="120" w:afterLines="50"/>
      </w:pPr>
    </w:p>
    <w:p>
      <w:pPr>
        <w:jc w:val="center"/>
        <w:sectPr>
          <w:type w:val="continuous"/>
          <w:pgSz w:w="11906" w:h="16838"/>
          <w:pgMar w:top="1440" w:right="1797" w:bottom="1440" w:left="1797" w:header="851" w:footer="992" w:gutter="0"/>
          <w:cols w:space="720" w:num="2"/>
          <w:docGrid w:linePitch="326" w:charSpace="0"/>
        </w:sect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0" distR="0">
            <wp:extent cx="2377440" cy="4140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520" cy="41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120" w:beforeLines="50" w:after="120" w:afterLines="50"/>
      </w:pPr>
    </w:p>
    <w:p>
      <w:pPr>
        <w:pStyle w:val="14"/>
        <w:numPr>
          <w:ilvl w:val="0"/>
          <w:numId w:val="3"/>
        </w:numPr>
        <w:spacing w:before="120" w:beforeLines="50" w:after="120" w:afterLines="50"/>
        <w:ind w:firstLineChars="0"/>
        <w:sectPr>
          <w:type w:val="continuous"/>
          <w:pgSz w:w="11906" w:h="16838"/>
          <w:pgMar w:top="1440" w:right="1797" w:bottom="1440" w:left="1797" w:header="851" w:footer="992" w:gutter="0"/>
          <w:cols w:space="425" w:num="2"/>
          <w:docGrid w:linePitch="326" w:charSpace="0"/>
        </w:sectPr>
      </w:pPr>
    </w:p>
    <w:p>
      <w:pPr>
        <w:pStyle w:val="14"/>
        <w:numPr>
          <w:ilvl w:val="0"/>
          <w:numId w:val="3"/>
        </w:numPr>
        <w:spacing w:before="120" w:beforeLines="50" w:after="120" w:afterLines="50"/>
        <w:ind w:firstLineChars="0"/>
      </w:pPr>
      <w:r>
        <w:rPr>
          <w:rFonts w:hint="eastAsia"/>
        </w:rPr>
        <w:t>参考腔稳频激光器及链路第一级运行正常，若光频传递系统中第N级（N为2~N）失锁</w:t>
      </w:r>
    </w:p>
    <w:p>
      <w:pPr>
        <w:pStyle w:val="14"/>
        <w:numPr>
          <w:ilvl w:val="0"/>
          <w:numId w:val="7"/>
        </w:numPr>
        <w:spacing w:before="120" w:beforeLines="50" w:after="120" w:afterLines="50"/>
        <w:ind w:firstLineChars="0"/>
      </w:pPr>
      <w:r>
        <w:rPr>
          <w:rFonts w:hint="eastAsia"/>
        </w:rPr>
        <w:t>EDFA中继站操作流程如下：</w:t>
      </w:r>
    </w:p>
    <w:p>
      <w:pPr>
        <w:spacing w:before="120" w:beforeLines="50" w:after="120" w:afterLines="50"/>
        <w:ind w:left="782"/>
        <w:jc w:val="center"/>
      </w:pPr>
      <w:r>
        <w:drawing>
          <wp:inline distT="0" distB="0" distL="0" distR="0">
            <wp:extent cx="2233930" cy="38906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9892" cy="3900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7"/>
        </w:numPr>
        <w:spacing w:before="120" w:beforeLines="50" w:after="120" w:afterLines="50"/>
        <w:ind w:firstLineChars="0"/>
      </w:pPr>
      <w:r>
        <w:rPr>
          <w:rFonts w:hint="eastAsia"/>
        </w:rPr>
        <w:t>再生光中继站操作流程如下：</w:t>
      </w:r>
    </w:p>
    <w:p>
      <w:pPr>
        <w:spacing w:before="120" w:beforeLines="50" w:after="120" w:afterLines="50"/>
        <w:ind w:left="782"/>
        <w:jc w:val="center"/>
        <w:sectPr>
          <w:type w:val="continuous"/>
          <w:pgSz w:w="11906" w:h="16838"/>
          <w:pgMar w:top="1440" w:right="1797" w:bottom="1440" w:left="1797" w:header="851" w:footer="992" w:gutter="0"/>
          <w:cols w:space="425" w:num="2"/>
          <w:docGrid w:linePitch="326" w:charSpace="0"/>
        </w:sectPr>
      </w:pPr>
      <w:r>
        <w:drawing>
          <wp:inline distT="0" distB="0" distL="0" distR="0">
            <wp:extent cx="2228850" cy="451421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837" cy="4524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40" w:right="1797" w:bottom="1440" w:left="1797" w:header="851" w:footer="992" w:gutter="0"/>
          <w:cols w:space="425" w:num="2"/>
          <w:docGrid w:linePitch="326" w:charSpace="0"/>
        </w:sectPr>
      </w:pPr>
    </w:p>
    <w:p>
      <w:pPr>
        <w:spacing w:before="120" w:beforeLines="50" w:after="120" w:afterLines="50"/>
        <w:sectPr>
          <w:type w:val="continuous"/>
          <w:pgSz w:w="11906" w:h="16838"/>
          <w:pgMar w:top="1440" w:right="1797" w:bottom="1440" w:left="1797" w:header="851" w:footer="992" w:gutter="0"/>
          <w:cols w:space="425" w:num="2"/>
          <w:docGrid w:linePitch="326" w:charSpace="0"/>
        </w:sectPr>
      </w:pPr>
    </w:p>
    <w:p>
      <w:pPr>
        <w:rPr>
          <w:b/>
          <w:sz w:val="28"/>
          <w:szCs w:val="28"/>
        </w:rPr>
      </w:pPr>
    </w:p>
    <w:sectPr>
      <w:type w:val="continuous"/>
      <w:pgSz w:w="11906" w:h="16838"/>
      <w:pgMar w:top="1440" w:right="1797" w:bottom="1440" w:left="1797" w:header="851" w:footer="992" w:gutter="0"/>
      <w:cols w:space="425" w:num="2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0F2"/>
    <w:multiLevelType w:val="multilevel"/>
    <w:tmpl w:val="003930F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A1FB1"/>
    <w:multiLevelType w:val="multilevel"/>
    <w:tmpl w:val="040A1FB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C703CC"/>
    <w:multiLevelType w:val="multilevel"/>
    <w:tmpl w:val="0BC703C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47AA6"/>
    <w:multiLevelType w:val="multilevel"/>
    <w:tmpl w:val="1B147AA6"/>
    <w:lvl w:ilvl="0" w:tentative="0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2" w:hanging="420"/>
      </w:pPr>
    </w:lvl>
    <w:lvl w:ilvl="2" w:tentative="0">
      <w:start w:val="1"/>
      <w:numFmt w:val="lowerRoman"/>
      <w:lvlText w:val="%3."/>
      <w:lvlJc w:val="right"/>
      <w:pPr>
        <w:ind w:left="2042" w:hanging="420"/>
      </w:pPr>
    </w:lvl>
    <w:lvl w:ilvl="3" w:tentative="0">
      <w:start w:val="1"/>
      <w:numFmt w:val="decimal"/>
      <w:lvlText w:val="%4."/>
      <w:lvlJc w:val="left"/>
      <w:pPr>
        <w:ind w:left="2462" w:hanging="420"/>
      </w:pPr>
    </w:lvl>
    <w:lvl w:ilvl="4" w:tentative="0">
      <w:start w:val="1"/>
      <w:numFmt w:val="lowerLetter"/>
      <w:lvlText w:val="%5)"/>
      <w:lvlJc w:val="left"/>
      <w:pPr>
        <w:ind w:left="2882" w:hanging="420"/>
      </w:pPr>
    </w:lvl>
    <w:lvl w:ilvl="5" w:tentative="0">
      <w:start w:val="1"/>
      <w:numFmt w:val="lowerRoman"/>
      <w:lvlText w:val="%6."/>
      <w:lvlJc w:val="right"/>
      <w:pPr>
        <w:ind w:left="3302" w:hanging="420"/>
      </w:pPr>
    </w:lvl>
    <w:lvl w:ilvl="6" w:tentative="0">
      <w:start w:val="1"/>
      <w:numFmt w:val="decimal"/>
      <w:lvlText w:val="%7."/>
      <w:lvlJc w:val="left"/>
      <w:pPr>
        <w:ind w:left="3722" w:hanging="420"/>
      </w:pPr>
    </w:lvl>
    <w:lvl w:ilvl="7" w:tentative="0">
      <w:start w:val="1"/>
      <w:numFmt w:val="lowerLetter"/>
      <w:lvlText w:val="%8)"/>
      <w:lvlJc w:val="left"/>
      <w:pPr>
        <w:ind w:left="4142" w:hanging="420"/>
      </w:pPr>
    </w:lvl>
    <w:lvl w:ilvl="8" w:tentative="0">
      <w:start w:val="1"/>
      <w:numFmt w:val="lowerRoman"/>
      <w:lvlText w:val="%9."/>
      <w:lvlJc w:val="right"/>
      <w:pPr>
        <w:ind w:left="4562" w:hanging="420"/>
      </w:pPr>
    </w:lvl>
  </w:abstractNum>
  <w:abstractNum w:abstractNumId="4">
    <w:nsid w:val="32547929"/>
    <w:multiLevelType w:val="multilevel"/>
    <w:tmpl w:val="32547929"/>
    <w:lvl w:ilvl="0" w:tentative="0">
      <w:start w:val="2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82541B5"/>
    <w:multiLevelType w:val="multilevel"/>
    <w:tmpl w:val="582541B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E10501"/>
    <w:multiLevelType w:val="multilevel"/>
    <w:tmpl w:val="72E10501"/>
    <w:lvl w:ilvl="0" w:tentative="0">
      <w:start w:val="3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83"/>
    <w:rsid w:val="0000085E"/>
    <w:rsid w:val="000129D9"/>
    <w:rsid w:val="00013B56"/>
    <w:rsid w:val="00014EE2"/>
    <w:rsid w:val="00021269"/>
    <w:rsid w:val="0002170D"/>
    <w:rsid w:val="000304E4"/>
    <w:rsid w:val="00031BFE"/>
    <w:rsid w:val="000323F7"/>
    <w:rsid w:val="0003576F"/>
    <w:rsid w:val="000365CB"/>
    <w:rsid w:val="00042F59"/>
    <w:rsid w:val="00045D2E"/>
    <w:rsid w:val="00046AF8"/>
    <w:rsid w:val="000545F9"/>
    <w:rsid w:val="00063E8D"/>
    <w:rsid w:val="00077E83"/>
    <w:rsid w:val="000801E2"/>
    <w:rsid w:val="00081C16"/>
    <w:rsid w:val="000828AB"/>
    <w:rsid w:val="0008331A"/>
    <w:rsid w:val="00086DDE"/>
    <w:rsid w:val="00091382"/>
    <w:rsid w:val="000943EA"/>
    <w:rsid w:val="0009543B"/>
    <w:rsid w:val="00096E50"/>
    <w:rsid w:val="000A0A9C"/>
    <w:rsid w:val="000A3392"/>
    <w:rsid w:val="000B17B5"/>
    <w:rsid w:val="000B1C25"/>
    <w:rsid w:val="000B20B0"/>
    <w:rsid w:val="000B68CF"/>
    <w:rsid w:val="000B6BF8"/>
    <w:rsid w:val="000C1863"/>
    <w:rsid w:val="000C526E"/>
    <w:rsid w:val="000C5E49"/>
    <w:rsid w:val="000C6896"/>
    <w:rsid w:val="000C6EC1"/>
    <w:rsid w:val="000D0197"/>
    <w:rsid w:val="000D126A"/>
    <w:rsid w:val="000D72F3"/>
    <w:rsid w:val="000E1125"/>
    <w:rsid w:val="00100586"/>
    <w:rsid w:val="00113825"/>
    <w:rsid w:val="001141CD"/>
    <w:rsid w:val="00115396"/>
    <w:rsid w:val="0011771A"/>
    <w:rsid w:val="00120E81"/>
    <w:rsid w:val="00124866"/>
    <w:rsid w:val="00124F3F"/>
    <w:rsid w:val="00126B9D"/>
    <w:rsid w:val="00130ED4"/>
    <w:rsid w:val="0013142E"/>
    <w:rsid w:val="0014040D"/>
    <w:rsid w:val="00145B2C"/>
    <w:rsid w:val="0014693D"/>
    <w:rsid w:val="00153CCF"/>
    <w:rsid w:val="00155F30"/>
    <w:rsid w:val="00157DDD"/>
    <w:rsid w:val="001616AC"/>
    <w:rsid w:val="001648B0"/>
    <w:rsid w:val="00166F2D"/>
    <w:rsid w:val="001673BB"/>
    <w:rsid w:val="0017155C"/>
    <w:rsid w:val="0017205F"/>
    <w:rsid w:val="00174B1A"/>
    <w:rsid w:val="00176A17"/>
    <w:rsid w:val="0018586E"/>
    <w:rsid w:val="00186E5B"/>
    <w:rsid w:val="001936B2"/>
    <w:rsid w:val="00197FCB"/>
    <w:rsid w:val="001A322E"/>
    <w:rsid w:val="001A3304"/>
    <w:rsid w:val="001A4DFF"/>
    <w:rsid w:val="001A4E39"/>
    <w:rsid w:val="001B206F"/>
    <w:rsid w:val="001D02EF"/>
    <w:rsid w:val="001D440E"/>
    <w:rsid w:val="001E2DED"/>
    <w:rsid w:val="001E6767"/>
    <w:rsid w:val="001E6C93"/>
    <w:rsid w:val="001F04BF"/>
    <w:rsid w:val="001F1600"/>
    <w:rsid w:val="001F1B49"/>
    <w:rsid w:val="001F7477"/>
    <w:rsid w:val="001F7C56"/>
    <w:rsid w:val="002006D5"/>
    <w:rsid w:val="00203E68"/>
    <w:rsid w:val="002209AA"/>
    <w:rsid w:val="002220D7"/>
    <w:rsid w:val="00225740"/>
    <w:rsid w:val="0023032F"/>
    <w:rsid w:val="00233EC2"/>
    <w:rsid w:val="00234898"/>
    <w:rsid w:val="00240849"/>
    <w:rsid w:val="002447E1"/>
    <w:rsid w:val="00246D0C"/>
    <w:rsid w:val="00250FA9"/>
    <w:rsid w:val="00262BCA"/>
    <w:rsid w:val="00270295"/>
    <w:rsid w:val="002722F6"/>
    <w:rsid w:val="00274D0D"/>
    <w:rsid w:val="00282882"/>
    <w:rsid w:val="00282AD0"/>
    <w:rsid w:val="00287D44"/>
    <w:rsid w:val="00293660"/>
    <w:rsid w:val="002A5B14"/>
    <w:rsid w:val="002A5F16"/>
    <w:rsid w:val="002A6531"/>
    <w:rsid w:val="002A68BA"/>
    <w:rsid w:val="002A6A94"/>
    <w:rsid w:val="002B2DCF"/>
    <w:rsid w:val="002B35FC"/>
    <w:rsid w:val="002B6498"/>
    <w:rsid w:val="002B695C"/>
    <w:rsid w:val="002C2B13"/>
    <w:rsid w:val="002D2869"/>
    <w:rsid w:val="002D55F6"/>
    <w:rsid w:val="002D6993"/>
    <w:rsid w:val="002F2902"/>
    <w:rsid w:val="002F32F1"/>
    <w:rsid w:val="002F6744"/>
    <w:rsid w:val="00300A2E"/>
    <w:rsid w:val="003013FD"/>
    <w:rsid w:val="00306F8A"/>
    <w:rsid w:val="0031197C"/>
    <w:rsid w:val="00314608"/>
    <w:rsid w:val="00315AFE"/>
    <w:rsid w:val="00323B05"/>
    <w:rsid w:val="0032579C"/>
    <w:rsid w:val="00331737"/>
    <w:rsid w:val="00335443"/>
    <w:rsid w:val="00335577"/>
    <w:rsid w:val="00344078"/>
    <w:rsid w:val="00346039"/>
    <w:rsid w:val="00351ED4"/>
    <w:rsid w:val="003675A7"/>
    <w:rsid w:val="003769F5"/>
    <w:rsid w:val="00376E5C"/>
    <w:rsid w:val="003900B2"/>
    <w:rsid w:val="00390253"/>
    <w:rsid w:val="00395A62"/>
    <w:rsid w:val="00396860"/>
    <w:rsid w:val="003A0512"/>
    <w:rsid w:val="003A1C80"/>
    <w:rsid w:val="003A5D2C"/>
    <w:rsid w:val="003A5F73"/>
    <w:rsid w:val="003A753F"/>
    <w:rsid w:val="003A78E1"/>
    <w:rsid w:val="003B19BA"/>
    <w:rsid w:val="003C08F6"/>
    <w:rsid w:val="003C2A7A"/>
    <w:rsid w:val="003C54BB"/>
    <w:rsid w:val="003C6645"/>
    <w:rsid w:val="003C6B8F"/>
    <w:rsid w:val="003D12D6"/>
    <w:rsid w:val="003E65EE"/>
    <w:rsid w:val="003E7CDE"/>
    <w:rsid w:val="003F5096"/>
    <w:rsid w:val="003F5E1E"/>
    <w:rsid w:val="003F6649"/>
    <w:rsid w:val="003F734C"/>
    <w:rsid w:val="003F7F80"/>
    <w:rsid w:val="004005A8"/>
    <w:rsid w:val="00411373"/>
    <w:rsid w:val="00413B65"/>
    <w:rsid w:val="00420526"/>
    <w:rsid w:val="0042149E"/>
    <w:rsid w:val="004216DF"/>
    <w:rsid w:val="00423927"/>
    <w:rsid w:val="00424CF0"/>
    <w:rsid w:val="00426B6A"/>
    <w:rsid w:val="0042728E"/>
    <w:rsid w:val="0043311D"/>
    <w:rsid w:val="00445811"/>
    <w:rsid w:val="004474B8"/>
    <w:rsid w:val="00452A03"/>
    <w:rsid w:val="00455E81"/>
    <w:rsid w:val="0045716E"/>
    <w:rsid w:val="00476FD3"/>
    <w:rsid w:val="00482C34"/>
    <w:rsid w:val="004856C5"/>
    <w:rsid w:val="00486265"/>
    <w:rsid w:val="00490F56"/>
    <w:rsid w:val="00491F59"/>
    <w:rsid w:val="00492A99"/>
    <w:rsid w:val="004A0485"/>
    <w:rsid w:val="004A7520"/>
    <w:rsid w:val="004B4525"/>
    <w:rsid w:val="004B4FB8"/>
    <w:rsid w:val="004C1192"/>
    <w:rsid w:val="004C4CD5"/>
    <w:rsid w:val="004D191F"/>
    <w:rsid w:val="004D6135"/>
    <w:rsid w:val="004D6D67"/>
    <w:rsid w:val="004D7B4B"/>
    <w:rsid w:val="004E0F9A"/>
    <w:rsid w:val="004F0D8A"/>
    <w:rsid w:val="00501028"/>
    <w:rsid w:val="00504199"/>
    <w:rsid w:val="0051015A"/>
    <w:rsid w:val="005103D0"/>
    <w:rsid w:val="0051239F"/>
    <w:rsid w:val="00513B8C"/>
    <w:rsid w:val="00521E48"/>
    <w:rsid w:val="00522059"/>
    <w:rsid w:val="005241C3"/>
    <w:rsid w:val="005263B5"/>
    <w:rsid w:val="0053209E"/>
    <w:rsid w:val="00536502"/>
    <w:rsid w:val="00541E78"/>
    <w:rsid w:val="005435C4"/>
    <w:rsid w:val="005503E0"/>
    <w:rsid w:val="0055650F"/>
    <w:rsid w:val="005613E2"/>
    <w:rsid w:val="005630AB"/>
    <w:rsid w:val="00565939"/>
    <w:rsid w:val="00565FFC"/>
    <w:rsid w:val="005826A6"/>
    <w:rsid w:val="00592F21"/>
    <w:rsid w:val="00595096"/>
    <w:rsid w:val="005A2EBA"/>
    <w:rsid w:val="005B15F1"/>
    <w:rsid w:val="005B7216"/>
    <w:rsid w:val="005B7E9D"/>
    <w:rsid w:val="005C6094"/>
    <w:rsid w:val="005C709C"/>
    <w:rsid w:val="005E0BA1"/>
    <w:rsid w:val="005F0105"/>
    <w:rsid w:val="005F12DF"/>
    <w:rsid w:val="005F7012"/>
    <w:rsid w:val="00605462"/>
    <w:rsid w:val="00610426"/>
    <w:rsid w:val="00612E8F"/>
    <w:rsid w:val="006132C5"/>
    <w:rsid w:val="0061479B"/>
    <w:rsid w:val="006211BD"/>
    <w:rsid w:val="006215D8"/>
    <w:rsid w:val="00621EC5"/>
    <w:rsid w:val="00623D0E"/>
    <w:rsid w:val="00624A0A"/>
    <w:rsid w:val="00624CDE"/>
    <w:rsid w:val="00642971"/>
    <w:rsid w:val="00653FEE"/>
    <w:rsid w:val="006553F7"/>
    <w:rsid w:val="006577F1"/>
    <w:rsid w:val="00664971"/>
    <w:rsid w:val="0066668B"/>
    <w:rsid w:val="00667F5F"/>
    <w:rsid w:val="0067323D"/>
    <w:rsid w:val="00680B8A"/>
    <w:rsid w:val="00697584"/>
    <w:rsid w:val="00697A6C"/>
    <w:rsid w:val="006A29D0"/>
    <w:rsid w:val="006A4BE8"/>
    <w:rsid w:val="006B239E"/>
    <w:rsid w:val="006C04AD"/>
    <w:rsid w:val="006C176D"/>
    <w:rsid w:val="006D120E"/>
    <w:rsid w:val="006D12EB"/>
    <w:rsid w:val="006D4AA3"/>
    <w:rsid w:val="006D5513"/>
    <w:rsid w:val="006D5E43"/>
    <w:rsid w:val="006D6471"/>
    <w:rsid w:val="006D67BC"/>
    <w:rsid w:val="006D7D58"/>
    <w:rsid w:val="006E685E"/>
    <w:rsid w:val="006F3019"/>
    <w:rsid w:val="006F438F"/>
    <w:rsid w:val="006F7C14"/>
    <w:rsid w:val="00702842"/>
    <w:rsid w:val="00712496"/>
    <w:rsid w:val="007125FA"/>
    <w:rsid w:val="0072150D"/>
    <w:rsid w:val="007215CE"/>
    <w:rsid w:val="00722E3A"/>
    <w:rsid w:val="00725B3D"/>
    <w:rsid w:val="007269EB"/>
    <w:rsid w:val="00727C86"/>
    <w:rsid w:val="00727F42"/>
    <w:rsid w:val="00732A5D"/>
    <w:rsid w:val="0073476B"/>
    <w:rsid w:val="00741391"/>
    <w:rsid w:val="00743A66"/>
    <w:rsid w:val="0074421F"/>
    <w:rsid w:val="00750E10"/>
    <w:rsid w:val="0075435A"/>
    <w:rsid w:val="007556EA"/>
    <w:rsid w:val="0076727C"/>
    <w:rsid w:val="00772595"/>
    <w:rsid w:val="0077402E"/>
    <w:rsid w:val="00776A96"/>
    <w:rsid w:val="00776D60"/>
    <w:rsid w:val="00777FBB"/>
    <w:rsid w:val="0078415C"/>
    <w:rsid w:val="00786D58"/>
    <w:rsid w:val="00793C7F"/>
    <w:rsid w:val="007A2FE5"/>
    <w:rsid w:val="007B33E6"/>
    <w:rsid w:val="007B5737"/>
    <w:rsid w:val="007B686C"/>
    <w:rsid w:val="007D26AB"/>
    <w:rsid w:val="007D6F40"/>
    <w:rsid w:val="007E3C8E"/>
    <w:rsid w:val="007F0E19"/>
    <w:rsid w:val="00802105"/>
    <w:rsid w:val="00806257"/>
    <w:rsid w:val="00807EA9"/>
    <w:rsid w:val="00813B93"/>
    <w:rsid w:val="008162D5"/>
    <w:rsid w:val="00817C7D"/>
    <w:rsid w:val="00821F73"/>
    <w:rsid w:val="0082565C"/>
    <w:rsid w:val="00827FCC"/>
    <w:rsid w:val="0083252F"/>
    <w:rsid w:val="0083640E"/>
    <w:rsid w:val="00836428"/>
    <w:rsid w:val="0083724D"/>
    <w:rsid w:val="00837CA3"/>
    <w:rsid w:val="008410A8"/>
    <w:rsid w:val="00853C48"/>
    <w:rsid w:val="008603AB"/>
    <w:rsid w:val="00861FAA"/>
    <w:rsid w:val="00863835"/>
    <w:rsid w:val="008639A3"/>
    <w:rsid w:val="00872087"/>
    <w:rsid w:val="00872423"/>
    <w:rsid w:val="00876D77"/>
    <w:rsid w:val="00887175"/>
    <w:rsid w:val="008920B7"/>
    <w:rsid w:val="008A3395"/>
    <w:rsid w:val="008A4B71"/>
    <w:rsid w:val="008A6F4A"/>
    <w:rsid w:val="008B1E27"/>
    <w:rsid w:val="008C5130"/>
    <w:rsid w:val="008D0821"/>
    <w:rsid w:val="008D1625"/>
    <w:rsid w:val="008D2BDF"/>
    <w:rsid w:val="008D7487"/>
    <w:rsid w:val="008E7249"/>
    <w:rsid w:val="008E7EFB"/>
    <w:rsid w:val="008F04D3"/>
    <w:rsid w:val="008F392D"/>
    <w:rsid w:val="008F60CF"/>
    <w:rsid w:val="009009C1"/>
    <w:rsid w:val="00906941"/>
    <w:rsid w:val="00907AA6"/>
    <w:rsid w:val="00914A03"/>
    <w:rsid w:val="009246F1"/>
    <w:rsid w:val="00933CFF"/>
    <w:rsid w:val="00944F0A"/>
    <w:rsid w:val="00954FFF"/>
    <w:rsid w:val="009578D7"/>
    <w:rsid w:val="009606B9"/>
    <w:rsid w:val="00963ED1"/>
    <w:rsid w:val="009663BF"/>
    <w:rsid w:val="00971686"/>
    <w:rsid w:val="0097330D"/>
    <w:rsid w:val="00974852"/>
    <w:rsid w:val="00977262"/>
    <w:rsid w:val="00980D5D"/>
    <w:rsid w:val="00984374"/>
    <w:rsid w:val="0098700D"/>
    <w:rsid w:val="00992D85"/>
    <w:rsid w:val="00995015"/>
    <w:rsid w:val="009A0398"/>
    <w:rsid w:val="009A04BF"/>
    <w:rsid w:val="009A0D42"/>
    <w:rsid w:val="009A289E"/>
    <w:rsid w:val="009A5AB5"/>
    <w:rsid w:val="009A6105"/>
    <w:rsid w:val="009A6A52"/>
    <w:rsid w:val="009B6F40"/>
    <w:rsid w:val="009C015C"/>
    <w:rsid w:val="009C5147"/>
    <w:rsid w:val="009D474B"/>
    <w:rsid w:val="009E42A2"/>
    <w:rsid w:val="009F0E74"/>
    <w:rsid w:val="009F6193"/>
    <w:rsid w:val="009F7214"/>
    <w:rsid w:val="00A036CE"/>
    <w:rsid w:val="00A04A8D"/>
    <w:rsid w:val="00A054DF"/>
    <w:rsid w:val="00A05C26"/>
    <w:rsid w:val="00A06A83"/>
    <w:rsid w:val="00A079E4"/>
    <w:rsid w:val="00A131FA"/>
    <w:rsid w:val="00A167E8"/>
    <w:rsid w:val="00A16DB7"/>
    <w:rsid w:val="00A20CC7"/>
    <w:rsid w:val="00A24831"/>
    <w:rsid w:val="00A27E39"/>
    <w:rsid w:val="00A332C5"/>
    <w:rsid w:val="00A3393F"/>
    <w:rsid w:val="00A41B55"/>
    <w:rsid w:val="00A428C8"/>
    <w:rsid w:val="00A4357A"/>
    <w:rsid w:val="00A50126"/>
    <w:rsid w:val="00A52E5F"/>
    <w:rsid w:val="00A53F19"/>
    <w:rsid w:val="00A604E8"/>
    <w:rsid w:val="00A60FCD"/>
    <w:rsid w:val="00A61556"/>
    <w:rsid w:val="00A639D9"/>
    <w:rsid w:val="00A63C5F"/>
    <w:rsid w:val="00A72F41"/>
    <w:rsid w:val="00A772FC"/>
    <w:rsid w:val="00A810DC"/>
    <w:rsid w:val="00A92A3A"/>
    <w:rsid w:val="00A94422"/>
    <w:rsid w:val="00A97B63"/>
    <w:rsid w:val="00AA00F8"/>
    <w:rsid w:val="00AA1D11"/>
    <w:rsid w:val="00AA2F55"/>
    <w:rsid w:val="00AA3C36"/>
    <w:rsid w:val="00AA5974"/>
    <w:rsid w:val="00AA67EB"/>
    <w:rsid w:val="00AB4F6F"/>
    <w:rsid w:val="00AB66AE"/>
    <w:rsid w:val="00AC1679"/>
    <w:rsid w:val="00AC1682"/>
    <w:rsid w:val="00AC28F3"/>
    <w:rsid w:val="00AC7020"/>
    <w:rsid w:val="00AD162F"/>
    <w:rsid w:val="00AD5D09"/>
    <w:rsid w:val="00AD5D98"/>
    <w:rsid w:val="00AD6746"/>
    <w:rsid w:val="00AF4A44"/>
    <w:rsid w:val="00B0374B"/>
    <w:rsid w:val="00B0397F"/>
    <w:rsid w:val="00B06587"/>
    <w:rsid w:val="00B152F7"/>
    <w:rsid w:val="00B22FE4"/>
    <w:rsid w:val="00B30F8C"/>
    <w:rsid w:val="00B32589"/>
    <w:rsid w:val="00B344C2"/>
    <w:rsid w:val="00B35956"/>
    <w:rsid w:val="00B35D1D"/>
    <w:rsid w:val="00B368DA"/>
    <w:rsid w:val="00B40C58"/>
    <w:rsid w:val="00B42DF7"/>
    <w:rsid w:val="00B45A14"/>
    <w:rsid w:val="00B5113B"/>
    <w:rsid w:val="00B52433"/>
    <w:rsid w:val="00B615BA"/>
    <w:rsid w:val="00B63704"/>
    <w:rsid w:val="00B7065A"/>
    <w:rsid w:val="00B71ECB"/>
    <w:rsid w:val="00B77182"/>
    <w:rsid w:val="00B917AE"/>
    <w:rsid w:val="00BB314B"/>
    <w:rsid w:val="00BB36CF"/>
    <w:rsid w:val="00BB5F12"/>
    <w:rsid w:val="00BC5B7F"/>
    <w:rsid w:val="00BD005E"/>
    <w:rsid w:val="00BD39AC"/>
    <w:rsid w:val="00BE1807"/>
    <w:rsid w:val="00BF22A4"/>
    <w:rsid w:val="00BF41D9"/>
    <w:rsid w:val="00C00768"/>
    <w:rsid w:val="00C01BEF"/>
    <w:rsid w:val="00C050C9"/>
    <w:rsid w:val="00C07B87"/>
    <w:rsid w:val="00C11650"/>
    <w:rsid w:val="00C154E7"/>
    <w:rsid w:val="00C25EF6"/>
    <w:rsid w:val="00C34A14"/>
    <w:rsid w:val="00C43BE6"/>
    <w:rsid w:val="00C46281"/>
    <w:rsid w:val="00C46C29"/>
    <w:rsid w:val="00C543A7"/>
    <w:rsid w:val="00C61632"/>
    <w:rsid w:val="00C63260"/>
    <w:rsid w:val="00C66650"/>
    <w:rsid w:val="00C67856"/>
    <w:rsid w:val="00C71E3B"/>
    <w:rsid w:val="00C720CE"/>
    <w:rsid w:val="00C82D4E"/>
    <w:rsid w:val="00C8406F"/>
    <w:rsid w:val="00C8410A"/>
    <w:rsid w:val="00C8649B"/>
    <w:rsid w:val="00C86844"/>
    <w:rsid w:val="00C96613"/>
    <w:rsid w:val="00CA07A5"/>
    <w:rsid w:val="00CA0FB3"/>
    <w:rsid w:val="00CA30D7"/>
    <w:rsid w:val="00CA35FE"/>
    <w:rsid w:val="00CA6652"/>
    <w:rsid w:val="00CA6D83"/>
    <w:rsid w:val="00CB0A4A"/>
    <w:rsid w:val="00CB1EA5"/>
    <w:rsid w:val="00CB562A"/>
    <w:rsid w:val="00CB6520"/>
    <w:rsid w:val="00CC152F"/>
    <w:rsid w:val="00CC1BB9"/>
    <w:rsid w:val="00CC3E2B"/>
    <w:rsid w:val="00CC74DD"/>
    <w:rsid w:val="00CD4529"/>
    <w:rsid w:val="00CD4D66"/>
    <w:rsid w:val="00CE1DD9"/>
    <w:rsid w:val="00CE3DF0"/>
    <w:rsid w:val="00CE54F7"/>
    <w:rsid w:val="00CF0D69"/>
    <w:rsid w:val="00CF1172"/>
    <w:rsid w:val="00CF4F53"/>
    <w:rsid w:val="00D019C9"/>
    <w:rsid w:val="00D022A7"/>
    <w:rsid w:val="00D027DB"/>
    <w:rsid w:val="00D058EC"/>
    <w:rsid w:val="00D062E9"/>
    <w:rsid w:val="00D071C6"/>
    <w:rsid w:val="00D13EC2"/>
    <w:rsid w:val="00D20A54"/>
    <w:rsid w:val="00D23434"/>
    <w:rsid w:val="00D23BAE"/>
    <w:rsid w:val="00D2616F"/>
    <w:rsid w:val="00D35B17"/>
    <w:rsid w:val="00D37AD5"/>
    <w:rsid w:val="00D42A77"/>
    <w:rsid w:val="00D431F5"/>
    <w:rsid w:val="00D457AA"/>
    <w:rsid w:val="00D46FF9"/>
    <w:rsid w:val="00D633E4"/>
    <w:rsid w:val="00D66673"/>
    <w:rsid w:val="00D675ED"/>
    <w:rsid w:val="00D732B8"/>
    <w:rsid w:val="00D75FA9"/>
    <w:rsid w:val="00D8067D"/>
    <w:rsid w:val="00D836A4"/>
    <w:rsid w:val="00DB020C"/>
    <w:rsid w:val="00DB07BA"/>
    <w:rsid w:val="00DB1700"/>
    <w:rsid w:val="00DB2882"/>
    <w:rsid w:val="00DB4692"/>
    <w:rsid w:val="00DB7DD3"/>
    <w:rsid w:val="00DC02F3"/>
    <w:rsid w:val="00DC3298"/>
    <w:rsid w:val="00DC4E77"/>
    <w:rsid w:val="00DC5AD7"/>
    <w:rsid w:val="00DD0451"/>
    <w:rsid w:val="00DD2BF7"/>
    <w:rsid w:val="00DD32B7"/>
    <w:rsid w:val="00DD4308"/>
    <w:rsid w:val="00DE286A"/>
    <w:rsid w:val="00DE51FD"/>
    <w:rsid w:val="00DF233E"/>
    <w:rsid w:val="00DF27B0"/>
    <w:rsid w:val="00DF3E4A"/>
    <w:rsid w:val="00DF4C27"/>
    <w:rsid w:val="00E0120D"/>
    <w:rsid w:val="00E06B0E"/>
    <w:rsid w:val="00E307F2"/>
    <w:rsid w:val="00E41033"/>
    <w:rsid w:val="00E43956"/>
    <w:rsid w:val="00E47FBB"/>
    <w:rsid w:val="00E5192D"/>
    <w:rsid w:val="00E51C56"/>
    <w:rsid w:val="00E5570E"/>
    <w:rsid w:val="00E64A15"/>
    <w:rsid w:val="00E65619"/>
    <w:rsid w:val="00E66C2A"/>
    <w:rsid w:val="00E71C6E"/>
    <w:rsid w:val="00E72D71"/>
    <w:rsid w:val="00E75828"/>
    <w:rsid w:val="00E80BED"/>
    <w:rsid w:val="00E93546"/>
    <w:rsid w:val="00E96BB4"/>
    <w:rsid w:val="00EA0F5B"/>
    <w:rsid w:val="00EB4452"/>
    <w:rsid w:val="00EB789F"/>
    <w:rsid w:val="00EC5FD8"/>
    <w:rsid w:val="00ED091E"/>
    <w:rsid w:val="00ED7240"/>
    <w:rsid w:val="00ED7B62"/>
    <w:rsid w:val="00EE0380"/>
    <w:rsid w:val="00EE3502"/>
    <w:rsid w:val="00EE3C80"/>
    <w:rsid w:val="00EE54DE"/>
    <w:rsid w:val="00EF06A2"/>
    <w:rsid w:val="00EF0CE8"/>
    <w:rsid w:val="00EF62F4"/>
    <w:rsid w:val="00F01443"/>
    <w:rsid w:val="00F02C7E"/>
    <w:rsid w:val="00F04150"/>
    <w:rsid w:val="00F1020A"/>
    <w:rsid w:val="00F128EB"/>
    <w:rsid w:val="00F1575B"/>
    <w:rsid w:val="00F163A4"/>
    <w:rsid w:val="00F34FD2"/>
    <w:rsid w:val="00F40E6F"/>
    <w:rsid w:val="00F43742"/>
    <w:rsid w:val="00F44A4F"/>
    <w:rsid w:val="00F529D4"/>
    <w:rsid w:val="00F53AA5"/>
    <w:rsid w:val="00F60161"/>
    <w:rsid w:val="00F702F6"/>
    <w:rsid w:val="00F71044"/>
    <w:rsid w:val="00F71A12"/>
    <w:rsid w:val="00F741CC"/>
    <w:rsid w:val="00F745E6"/>
    <w:rsid w:val="00F74CFD"/>
    <w:rsid w:val="00F75B28"/>
    <w:rsid w:val="00F83083"/>
    <w:rsid w:val="00F84479"/>
    <w:rsid w:val="00F96287"/>
    <w:rsid w:val="00F96293"/>
    <w:rsid w:val="00FA320B"/>
    <w:rsid w:val="00FA6072"/>
    <w:rsid w:val="00FA6BFB"/>
    <w:rsid w:val="00FB1196"/>
    <w:rsid w:val="00FB56FF"/>
    <w:rsid w:val="00FC1732"/>
    <w:rsid w:val="00FC572D"/>
    <w:rsid w:val="00FD26F3"/>
    <w:rsid w:val="00FD4EB9"/>
    <w:rsid w:val="00FD6338"/>
    <w:rsid w:val="00FD6D4E"/>
    <w:rsid w:val="00FE0B6C"/>
    <w:rsid w:val="00FF3031"/>
    <w:rsid w:val="00FF4F61"/>
    <w:rsid w:val="134307E3"/>
    <w:rsid w:val="5C0D0A00"/>
    <w:rsid w:val="680E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customStyle="1" w:styleId="10">
    <w:name w:val="列出段落1"/>
    <w:basedOn w:val="1"/>
    <w:link w:val="11"/>
    <w:qFormat/>
    <w:uiPriority w:val="34"/>
    <w:pPr>
      <w:ind w:firstLine="420" w:firstLineChars="200"/>
    </w:pPr>
  </w:style>
  <w:style w:type="character" w:customStyle="1" w:styleId="11">
    <w:name w:val="列出段落 Char"/>
    <w:link w:val="10"/>
    <w:qFormat/>
    <w:uiPriority w:val="34"/>
    <w:rPr>
      <w:rFonts w:ascii="Times New Roman" w:hAnsi="Times New Roman" w:eastAsia="宋体" w:cs="Times New Roman"/>
      <w:sz w:val="24"/>
      <w:szCs w:val="20"/>
    </w:rPr>
  </w:style>
  <w:style w:type="character" w:styleId="12">
    <w:name w:val="Placeholder Text"/>
    <w:basedOn w:val="7"/>
    <w:semiHidden/>
    <w:uiPriority w:val="99"/>
    <w:rPr>
      <w:color w:val="808080"/>
    </w:rPr>
  </w:style>
  <w:style w:type="character" w:customStyle="1" w:styleId="13">
    <w:name w:val="批注框文本 Char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MTDisplayEquation"/>
    <w:basedOn w:val="1"/>
    <w:next w:val="1"/>
    <w:link w:val="16"/>
    <w:uiPriority w:val="0"/>
    <w:pPr>
      <w:tabs>
        <w:tab w:val="center" w:pos="4160"/>
        <w:tab w:val="right" w:pos="8300"/>
      </w:tabs>
      <w:ind w:firstLine="480" w:firstLineChars="200"/>
      <w:jc w:val="right"/>
    </w:pPr>
    <w:rPr>
      <w:rFonts w:eastAsiaTheme="minorEastAsia"/>
      <w:szCs w:val="22"/>
    </w:rPr>
  </w:style>
  <w:style w:type="character" w:customStyle="1" w:styleId="16">
    <w:name w:val="MTDisplayEquation Char"/>
    <w:basedOn w:val="7"/>
    <w:link w:val="15"/>
    <w:uiPriority w:val="0"/>
    <w:rPr>
      <w:rFonts w:ascii="Times New Roman" w:hAnsi="Times New Roman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20.png"/><Relationship Id="rId4" Type="http://schemas.openxmlformats.org/officeDocument/2006/relationships/header" Target="header2.xml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image" Target="media/image17.e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26" Type="http://schemas.openxmlformats.org/officeDocument/2006/relationships/image" Target="media/image10.png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" Type="http://schemas.openxmlformats.org/officeDocument/2006/relationships/oleObject" Target="embeddings/oleObject7.bin"/><Relationship Id="rId16" Type="http://schemas.openxmlformats.org/officeDocument/2006/relationships/image" Target="media/image5.wmf"/><Relationship Id="rId15" Type="http://schemas.openxmlformats.org/officeDocument/2006/relationships/oleObject" Target="embeddings/oleObject6.bin"/><Relationship Id="rId14" Type="http://schemas.openxmlformats.org/officeDocument/2006/relationships/image" Target="media/image4.wmf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847</Words>
  <Characters>4831</Characters>
  <Lines>40</Lines>
  <Paragraphs>11</Paragraphs>
  <TotalTime>1476</TotalTime>
  <ScaleCrop>false</ScaleCrop>
  <LinksUpToDate>false</LinksUpToDate>
  <CharactersWithSpaces>5667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2018-08-21T01:49:00Z</dcterms:created>
  <dc:creator>dx</dc:creator>
  <cp:lastModifiedBy>爱上柠檬树</cp:lastModifiedBy>
  <dcterms:modified xsi:type="dcterms:W3CDTF">2019-07-03T12:41:15Z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