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20A18" w14:textId="77777777" w:rsidR="00844B2F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高冗余自由度机械臂避障运动规划设计方案</w:t>
      </w:r>
    </w:p>
    <w:p w14:paraId="46AA1023" w14:textId="77777777" w:rsidR="00844B2F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概述</w:t>
      </w:r>
      <w:bookmarkEnd w:id="0"/>
    </w:p>
    <w:p w14:paraId="0539EB41" w14:textId="77777777" w:rsidR="00844B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针对高冗余自由度机械臂在复杂环境中的运动规划问题，本方案提出一种</w:t>
      </w:r>
      <w:r>
        <w:rPr>
          <w:rFonts w:ascii="Arial" w:eastAsia="等线" w:hAnsi="Arial" w:cs="Arial"/>
          <w:b/>
        </w:rPr>
        <w:t>分层约束与树搜索相结合</w:t>
      </w:r>
      <w:r>
        <w:rPr>
          <w:rFonts w:ascii="Arial" w:eastAsia="等线" w:hAnsi="Arial" w:cs="Arial"/>
        </w:rPr>
        <w:t>的避障规划架构。该架构将规划过程分为</w:t>
      </w:r>
      <w:proofErr w:type="gramStart"/>
      <w:r>
        <w:rPr>
          <w:rFonts w:ascii="Arial" w:eastAsia="等线" w:hAnsi="Arial" w:cs="Arial"/>
          <w:b/>
        </w:rPr>
        <w:t>单阶段多步规划</w:t>
      </w:r>
      <w:proofErr w:type="gramEnd"/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  <w:b/>
        </w:rPr>
        <w:t>多阶段分层规划</w:t>
      </w:r>
      <w:r>
        <w:rPr>
          <w:rFonts w:ascii="Arial" w:eastAsia="等线" w:hAnsi="Arial" w:cs="Arial"/>
        </w:rPr>
        <w:t>两个层级，通过软硬约束协同、空间连通性分析与价值函数引导，实现高效、平滑且安全的避障路径生成，适配复杂非</w:t>
      </w:r>
      <w:proofErr w:type="gramStart"/>
      <w:r>
        <w:rPr>
          <w:rFonts w:ascii="Arial" w:eastAsia="等线" w:hAnsi="Arial" w:cs="Arial"/>
        </w:rPr>
        <w:t>凸</w:t>
      </w:r>
      <w:proofErr w:type="gramEnd"/>
      <w:r>
        <w:rPr>
          <w:rFonts w:ascii="Arial" w:eastAsia="等线" w:hAnsi="Arial" w:cs="Arial"/>
        </w:rPr>
        <w:t>、狭长障碍等极端作业场景。</w:t>
      </w:r>
    </w:p>
    <w:p w14:paraId="1A02DC9B" w14:textId="77777777" w:rsidR="00844B2F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符号系统与核心定义</w:t>
      </w:r>
      <w:bookmarkEnd w:id="1"/>
    </w:p>
    <w:p w14:paraId="7AD5DE6D" w14:textId="77777777" w:rsidR="00844B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为统一算法逻辑与技术描述，规范定义三大核心价值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代价函数，分别承担全局导向、环境约束、运动约束功能：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44B2F" w14:paraId="0422038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2FDAC" w14:textId="77777777" w:rsidR="00844B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符号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A95E9" w14:textId="77777777" w:rsidR="00844B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5F12D" w14:textId="77777777" w:rsidR="00844B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功能定位</w:t>
            </w:r>
          </w:p>
        </w:tc>
      </w:tr>
      <w:tr w:rsidR="00844B2F" w14:paraId="5B113E3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ECE2E" w14:textId="77777777" w:rsidR="00844B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876A8" w14:textId="77777777" w:rsidR="00844B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末端执行器指向目标点的价值函数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CCA7F" w14:textId="77777777" w:rsidR="00844B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构建空间</w:t>
            </w:r>
            <w:r>
              <w:rPr>
                <w:rFonts w:ascii="Arial" w:eastAsia="等线" w:hAnsi="Arial" w:cs="Arial"/>
                <w:b/>
              </w:rPr>
              <w:t>等势线</w:t>
            </w:r>
            <w:r>
              <w:rPr>
                <w:rFonts w:ascii="Arial" w:eastAsia="等线" w:hAnsi="Arial" w:cs="Arial"/>
              </w:rPr>
              <w:t>，为机械</w:t>
            </w:r>
            <w:proofErr w:type="gramStart"/>
            <w:r>
              <w:rPr>
                <w:rFonts w:ascii="Arial" w:eastAsia="等线" w:hAnsi="Arial" w:cs="Arial"/>
              </w:rPr>
              <w:t>臂运动</w:t>
            </w:r>
            <w:proofErr w:type="gramEnd"/>
            <w:r>
              <w:rPr>
                <w:rFonts w:ascii="Arial" w:eastAsia="等线" w:hAnsi="Arial" w:cs="Arial"/>
              </w:rPr>
              <w:t>提供全局分层导向，保障末端持续趋近目标</w:t>
            </w:r>
          </w:p>
        </w:tc>
      </w:tr>
      <w:tr w:rsidR="00844B2F" w14:paraId="59A59C6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C4973" w14:textId="77777777" w:rsidR="00844B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AA496" w14:textId="77777777" w:rsidR="00844B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空间软障碍权重函数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8BFDE" w14:textId="77777777" w:rsidR="00844B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表征环境障碍物的软性影响域，引导机械</w:t>
            </w:r>
            <w:proofErr w:type="gramStart"/>
            <w:r>
              <w:rPr>
                <w:rFonts w:ascii="Arial" w:eastAsia="等线" w:hAnsi="Arial" w:cs="Arial"/>
              </w:rPr>
              <w:t>臂主动</w:t>
            </w:r>
            <w:proofErr w:type="gramEnd"/>
            <w:r>
              <w:rPr>
                <w:rFonts w:ascii="Arial" w:eastAsia="等线" w:hAnsi="Arial" w:cs="Arial"/>
              </w:rPr>
              <w:t>远离障碍，提升运动安全性</w:t>
            </w:r>
          </w:p>
        </w:tc>
      </w:tr>
      <w:tr w:rsidR="00844B2F" w14:paraId="593A563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D5BA7" w14:textId="77777777" w:rsidR="00844B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1FFC5" w14:textId="77777777" w:rsidR="00844B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运动困难软约束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DE3D6" w14:textId="77777777" w:rsidR="00844B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仅关联关节间距、姿态变化的代价函数，精准反映机械臂运动学执行难度，保障轨迹平滑</w:t>
            </w:r>
          </w:p>
        </w:tc>
      </w:tr>
    </w:tbl>
    <w:p w14:paraId="2E0A7524" w14:textId="77777777" w:rsidR="00844B2F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3. </w:t>
      </w:r>
      <w:proofErr w:type="gramStart"/>
      <w:r>
        <w:rPr>
          <w:rFonts w:ascii="Arial" w:eastAsia="等线" w:hAnsi="Arial" w:cs="Arial"/>
          <w:b/>
          <w:sz w:val="32"/>
        </w:rPr>
        <w:t>单阶段多步运动</w:t>
      </w:r>
      <w:proofErr w:type="gramEnd"/>
      <w:r>
        <w:rPr>
          <w:rFonts w:ascii="Arial" w:eastAsia="等线" w:hAnsi="Arial" w:cs="Arial"/>
          <w:b/>
          <w:sz w:val="32"/>
        </w:rPr>
        <w:t>避障规划</w:t>
      </w:r>
      <w:bookmarkEnd w:id="2"/>
    </w:p>
    <w:p w14:paraId="623CB4E7" w14:textId="77777777" w:rsidR="00844B2F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单阶段</w:t>
      </w:r>
      <w:proofErr w:type="gramEnd"/>
      <w:r>
        <w:rPr>
          <w:rFonts w:ascii="Arial" w:eastAsia="等线" w:hAnsi="Arial" w:cs="Arial"/>
        </w:rPr>
        <w:t>规划适用于常规无障碍、轻度障碍的连续作业场景，依托分层约束、等势线引导与树搜索采样，实现单次连续轨迹的安全最优规划。</w:t>
      </w:r>
    </w:p>
    <w:p w14:paraId="4DF4DF0E" w14:textId="77777777" w:rsidR="00844B2F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lastRenderedPageBreak/>
        <w:t xml:space="preserve">3.1 </w:t>
      </w:r>
      <w:r>
        <w:rPr>
          <w:rFonts w:ascii="Arial" w:eastAsia="等线" w:hAnsi="Arial" w:cs="Arial"/>
          <w:b/>
          <w:sz w:val="30"/>
        </w:rPr>
        <w:t>约束分层配置</w:t>
      </w:r>
      <w:bookmarkEnd w:id="3"/>
    </w:p>
    <w:p w14:paraId="461DED75" w14:textId="77777777" w:rsidR="00844B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  <w:b/>
        </w:rPr>
        <w:t>软硬约束解耦协同</w:t>
      </w:r>
      <w:r>
        <w:rPr>
          <w:rFonts w:ascii="Arial" w:eastAsia="等线" w:hAnsi="Arial" w:cs="Arial"/>
        </w:rPr>
        <w:t>机制，区分约束优先级，兼顾探索性与安全性：</w:t>
      </w:r>
    </w:p>
    <w:p w14:paraId="052B8563" w14:textId="77777777" w:rsidR="00844B2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硬约束</w:t>
      </w:r>
      <w:r>
        <w:rPr>
          <w:rFonts w:ascii="Arial" w:eastAsia="等线" w:hAnsi="Arial" w:cs="Arial"/>
        </w:rPr>
        <w:t>：由障碍物物理边界直接生成，严格界定机械臂各连杆的禁入区域，为刚性强制约束，绝对不可突破。</w:t>
      </w:r>
    </w:p>
    <w:p w14:paraId="71A8DF4F" w14:textId="77777777" w:rsidR="00844B2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软约束</w:t>
      </w:r>
      <w:r>
        <w:rPr>
          <w:rFonts w:ascii="Arial" w:eastAsia="等线" w:hAnsi="Arial" w:cs="Arial"/>
        </w:rPr>
        <w:t>：采用高斯型软性约束，初始权重设置为极小值。核心目的是规避早期规划陷入局部极值，最大程度保留构型空间的探索弹性，避免算法早熟收敛。</w:t>
      </w:r>
    </w:p>
    <w:p w14:paraId="768BCA50" w14:textId="77777777" w:rsidR="00844B2F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等势线引导与分层采样</w:t>
      </w:r>
      <w:bookmarkEnd w:id="4"/>
    </w:p>
    <w:p w14:paraId="6BDD5F90" w14:textId="77777777" w:rsidR="00844B2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以末端目标价值函数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Y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为核心，构建全局连续空间等势线图，量化空间各位置的目标趋近程度。</w:t>
      </w:r>
    </w:p>
    <w:p w14:paraId="26A804EF" w14:textId="77777777" w:rsidR="00844B2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规划过程严格依据等势线层级逐层推进，将复杂的连续空间运动拆解为多组有序的层间跃迁，确保机械臂末端始终</w:t>
      </w:r>
      <w:proofErr w:type="gramStart"/>
      <w:r>
        <w:rPr>
          <w:rFonts w:ascii="Arial" w:eastAsia="等线" w:hAnsi="Arial" w:cs="Arial"/>
        </w:rPr>
        <w:t>沿目标</w:t>
      </w:r>
      <w:proofErr w:type="gramEnd"/>
      <w:r>
        <w:rPr>
          <w:rFonts w:ascii="Arial" w:eastAsia="等线" w:hAnsi="Arial" w:cs="Arial"/>
        </w:rPr>
        <w:t>梯度方向稳定移动，杜绝无效折返运动。</w:t>
      </w:r>
    </w:p>
    <w:p w14:paraId="16D214C7" w14:textId="77777777" w:rsidR="00844B2F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空间分割与根树构建</w:t>
      </w:r>
      <w:bookmarkEnd w:id="5"/>
    </w:p>
    <w:p w14:paraId="1473C281" w14:textId="77777777" w:rsidR="00844B2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基于障碍硬约束对机械臂构型空间进行拓扑分割，将离散的连通可行区域映射为多棵独立的</w:t>
      </w:r>
      <w:r>
        <w:rPr>
          <w:rFonts w:ascii="Arial" w:eastAsia="等线" w:hAnsi="Arial" w:cs="Arial"/>
          <w:b/>
        </w:rPr>
        <w:t>可行根树</w:t>
      </w:r>
      <w:r>
        <w:rPr>
          <w:rFonts w:ascii="Arial" w:eastAsia="等线" w:hAnsi="Arial" w:cs="Arial"/>
        </w:rPr>
        <w:t>，每棵树对应一个专属可行空间子集。</w:t>
      </w:r>
    </w:p>
    <w:p w14:paraId="37F988C9" w14:textId="77777777" w:rsidR="00844B2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设计动态</w:t>
      </w:r>
      <w:proofErr w:type="gramStart"/>
      <w:r>
        <w:rPr>
          <w:rFonts w:ascii="Arial" w:eastAsia="等线" w:hAnsi="Arial" w:cs="Arial"/>
        </w:rPr>
        <w:t>树探索</w:t>
      </w:r>
      <w:proofErr w:type="gramEnd"/>
      <w:r>
        <w:rPr>
          <w:rFonts w:ascii="Arial" w:eastAsia="等线" w:hAnsi="Arial" w:cs="Arial"/>
        </w:rPr>
        <w:t>系数，由软障碍权重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Γ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调控树的生长策略：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高</w:t>
      </w:r>
      <w:r>
        <w:rPr>
          <w:rFonts w:ascii="Arial" w:eastAsia="等线" w:hAnsi="Arial" w:cs="Arial"/>
        </w:rPr>
        <w:t xml:space="preserve"> Γ </w:t>
      </w:r>
      <w:r>
        <w:rPr>
          <w:rFonts w:ascii="Arial" w:eastAsia="等线" w:hAnsi="Arial" w:cs="Arial"/>
        </w:rPr>
        <w:t>区域（近障碍物）：降低探索系数，抑制树节点扩展，采用保守避障策略；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低</w:t>
      </w:r>
      <w:r>
        <w:rPr>
          <w:rFonts w:ascii="Arial" w:eastAsia="等线" w:hAnsi="Arial" w:cs="Arial"/>
        </w:rPr>
        <w:t xml:space="preserve"> Γ </w:t>
      </w:r>
      <w:r>
        <w:rPr>
          <w:rFonts w:ascii="Arial" w:eastAsia="等线" w:hAnsi="Arial" w:cs="Arial"/>
        </w:rPr>
        <w:t>区域（远障碍物）：提升探索系数，鼓励空间扩展，</w:t>
      </w:r>
      <w:proofErr w:type="gramStart"/>
      <w:r>
        <w:rPr>
          <w:rFonts w:ascii="Arial" w:eastAsia="等线" w:hAnsi="Arial" w:cs="Arial"/>
        </w:rPr>
        <w:t>充分探索</w:t>
      </w:r>
      <w:proofErr w:type="gramEnd"/>
      <w:r>
        <w:rPr>
          <w:rFonts w:ascii="Arial" w:eastAsia="等线" w:hAnsi="Arial" w:cs="Arial"/>
        </w:rPr>
        <w:t>可行路径。</w:t>
      </w:r>
      <w:r>
        <w:rPr>
          <w:rFonts w:ascii="Arial" w:eastAsia="等线" w:hAnsi="Arial" w:cs="Arial"/>
        </w:rPr>
        <w:br/>
        <w:t xml:space="preserve">      </w:t>
      </w:r>
    </w:p>
    <w:p w14:paraId="7B014A27" w14:textId="77777777" w:rsidR="00844B2F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叶节点扩展与采样策略</w:t>
      </w:r>
      <w:bookmarkEnd w:id="6"/>
    </w:p>
    <w:p w14:paraId="7B86B0C7" w14:textId="77777777" w:rsidR="00844B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  <w:b/>
        </w:rPr>
        <w:t>双中心混合采样机制</w:t>
      </w:r>
      <w:r>
        <w:rPr>
          <w:rFonts w:ascii="Arial" w:eastAsia="等线" w:hAnsi="Arial" w:cs="Arial"/>
        </w:rPr>
        <w:t>，兼顾运动最优性与空间覆盖完整性，实现高效节点扩展：</w:t>
      </w:r>
    </w:p>
    <w:p w14:paraId="7938B0CF" w14:textId="77777777" w:rsidR="00844B2F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综合中心</w:t>
      </w:r>
      <w:r>
        <w:rPr>
          <w:rFonts w:ascii="Arial" w:eastAsia="等线" w:hAnsi="Arial" w:cs="Arial"/>
        </w:rPr>
        <w:t>：融合运动难度代价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γ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与空间障碍代价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Γ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做全局评估，筛选出综合最优采样中心，保障运动平滑、避障安全。</w:t>
      </w:r>
    </w:p>
    <w:p w14:paraId="0EE3F268" w14:textId="77777777" w:rsidR="00844B2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几何中心</w:t>
      </w:r>
      <w:r>
        <w:rPr>
          <w:rFonts w:ascii="Arial" w:eastAsia="等线" w:hAnsi="Arial" w:cs="Arial"/>
        </w:rPr>
        <w:t>：针对硬约束截断等势线的边界区域，提取截断区域几何中心，弥补综合中心的边界采样盲区。</w:t>
      </w:r>
    </w:p>
    <w:p w14:paraId="59D74756" w14:textId="77777777" w:rsidR="00844B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</w:t>
      </w:r>
      <w:proofErr w:type="gramStart"/>
      <w:r>
        <w:rPr>
          <w:rFonts w:ascii="Arial" w:eastAsia="等线" w:hAnsi="Arial" w:cs="Arial"/>
        </w:rPr>
        <w:t>采样点沿双中心</w:t>
      </w:r>
      <w:proofErr w:type="gramEnd"/>
      <w:r>
        <w:rPr>
          <w:rFonts w:ascii="Arial" w:eastAsia="等线" w:hAnsi="Arial" w:cs="Arial"/>
        </w:rPr>
        <w:t>双向对称拓展，最大化覆盖全域可行构型，避免遗漏最优路径。</w:t>
      </w:r>
    </w:p>
    <w:p w14:paraId="32D899FD" w14:textId="77777777" w:rsidR="00844B2F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节点可行性评估</w:t>
      </w:r>
      <w:bookmarkEnd w:id="7"/>
    </w:p>
    <w:p w14:paraId="3A986064" w14:textId="77777777" w:rsidR="00844B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对所有树扩展候选节点执行</w:t>
      </w:r>
      <w:r>
        <w:rPr>
          <w:rFonts w:ascii="Arial" w:eastAsia="等线" w:hAnsi="Arial" w:cs="Arial"/>
          <w:b/>
        </w:rPr>
        <w:t>双重校验机制</w:t>
      </w:r>
      <w:r>
        <w:rPr>
          <w:rFonts w:ascii="Arial" w:eastAsia="等线" w:hAnsi="Arial" w:cs="Arial"/>
        </w:rPr>
        <w:t>，层层筛选有效可行节点：</w:t>
      </w:r>
    </w:p>
    <w:p w14:paraId="02B6C23C" w14:textId="77777777" w:rsidR="00844B2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软性评估</w:t>
      </w:r>
      <w:r>
        <w:rPr>
          <w:rFonts w:ascii="Arial" w:eastAsia="等线" w:hAnsi="Arial" w:cs="Arial"/>
        </w:rPr>
        <w:t>：通过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Γ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函数计算节点对应的障碍影响代价，量化节点安全等级；</w:t>
      </w:r>
    </w:p>
    <w:p w14:paraId="38462C79" w14:textId="77777777" w:rsidR="00844B2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硬性校验</w:t>
      </w:r>
      <w:r>
        <w:rPr>
          <w:rFonts w:ascii="Arial" w:eastAsia="等线" w:hAnsi="Arial" w:cs="Arial"/>
        </w:rPr>
        <w:t>：精准检测机械臂连杆与障碍物硬边界的干涉情况，彻底剔除碰撞风险节点。</w:t>
      </w:r>
    </w:p>
    <w:p w14:paraId="7724EC08" w14:textId="77777777" w:rsidR="00844B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仅通过双重校验的节点可保留为有效树节点，保障路径绝对安全。</w:t>
      </w:r>
    </w:p>
    <w:p w14:paraId="5E7FEA16" w14:textId="77777777" w:rsidR="00844B2F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3.6 </w:t>
      </w:r>
      <w:r>
        <w:rPr>
          <w:rFonts w:ascii="Arial" w:eastAsia="等线" w:hAnsi="Arial" w:cs="Arial"/>
          <w:b/>
          <w:sz w:val="30"/>
        </w:rPr>
        <w:t>最优路径选取</w:t>
      </w:r>
      <w:bookmarkEnd w:id="8"/>
    </w:p>
    <w:p w14:paraId="6C443F82" w14:textId="77777777" w:rsidR="00844B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</w:t>
      </w:r>
      <w:proofErr w:type="gramStart"/>
      <w:r>
        <w:rPr>
          <w:rFonts w:ascii="Arial" w:eastAsia="等线" w:hAnsi="Arial" w:cs="Arial"/>
        </w:rPr>
        <w:t>全量树节点</w:t>
      </w:r>
      <w:proofErr w:type="gramEnd"/>
      <w:r>
        <w:rPr>
          <w:rFonts w:ascii="Arial" w:eastAsia="等线" w:hAnsi="Arial" w:cs="Arial"/>
        </w:rPr>
        <w:t>扩展后，对所有可行路径进行综合价值评估。评估核心指标为</w:t>
      </w:r>
      <w:r>
        <w:rPr>
          <w:rFonts w:ascii="Arial" w:eastAsia="等线" w:hAnsi="Arial" w:cs="Arial"/>
          <w:b/>
        </w:rPr>
        <w:t>累计多</w:t>
      </w:r>
      <w:proofErr w:type="gramStart"/>
      <w:r>
        <w:rPr>
          <w:rFonts w:ascii="Arial" w:eastAsia="等线" w:hAnsi="Arial" w:cs="Arial"/>
          <w:b/>
        </w:rPr>
        <w:t>步价值</w:t>
      </w:r>
      <w:proofErr w:type="gramEnd"/>
      <w:r>
        <w:rPr>
          <w:rFonts w:ascii="Arial" w:eastAsia="等线" w:hAnsi="Arial" w:cs="Arial"/>
          <w:b/>
        </w:rPr>
        <w:t>梯度之和</w:t>
      </w:r>
      <w:r>
        <w:rPr>
          <w:rFonts w:ascii="Arial" w:eastAsia="等线" w:hAnsi="Arial" w:cs="Arial"/>
        </w:rPr>
        <w:t>，综合加权三项核心维度：</w:t>
      </w:r>
    </w:p>
    <w:p w14:paraId="11453F30" w14:textId="77777777" w:rsidR="00844B2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末端趋近度（</w:t>
      </w:r>
      <w:r>
        <w:rPr>
          <w:rFonts w:ascii="Arial" w:eastAsia="等线" w:hAnsi="Arial" w:cs="Arial"/>
        </w:rPr>
        <w:t>Y</w:t>
      </w:r>
      <w:r>
        <w:rPr>
          <w:rFonts w:ascii="Arial" w:eastAsia="等线" w:hAnsi="Arial" w:cs="Arial"/>
        </w:rPr>
        <w:t>梯度）：保障高效趋近目标；</w:t>
      </w:r>
    </w:p>
    <w:p w14:paraId="2895C9B7" w14:textId="77777777" w:rsidR="00844B2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空间避障安全度（</w:t>
      </w:r>
      <w:r>
        <w:rPr>
          <w:rFonts w:ascii="Arial" w:eastAsia="等线" w:hAnsi="Arial" w:cs="Arial"/>
        </w:rPr>
        <w:t>Γ</w:t>
      </w:r>
      <w:r>
        <w:rPr>
          <w:rFonts w:ascii="Arial" w:eastAsia="等线" w:hAnsi="Arial" w:cs="Arial"/>
        </w:rPr>
        <w:t>梯度）：保障全程远离障碍；</w:t>
      </w:r>
    </w:p>
    <w:p w14:paraId="15682A94" w14:textId="77777777" w:rsidR="00844B2F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运动平滑度（</w:t>
      </w:r>
      <w:r>
        <w:rPr>
          <w:rFonts w:ascii="Arial" w:eastAsia="等线" w:hAnsi="Arial" w:cs="Arial"/>
        </w:rPr>
        <w:t>γ</w:t>
      </w:r>
      <w:r>
        <w:rPr>
          <w:rFonts w:ascii="Arial" w:eastAsia="等线" w:hAnsi="Arial" w:cs="Arial"/>
        </w:rPr>
        <w:t>梯度）：保障关节运动平稳低损耗。</w:t>
      </w:r>
    </w:p>
    <w:p w14:paraId="583632FA" w14:textId="77777777" w:rsidR="00844B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最终选取综合加权总分最高的路径作为</w:t>
      </w:r>
      <w:proofErr w:type="gramStart"/>
      <w:r>
        <w:rPr>
          <w:rFonts w:ascii="Arial" w:eastAsia="等线" w:hAnsi="Arial" w:cs="Arial"/>
        </w:rPr>
        <w:t>单阶段</w:t>
      </w:r>
      <w:proofErr w:type="gramEnd"/>
      <w:r>
        <w:rPr>
          <w:rFonts w:ascii="Arial" w:eastAsia="等线" w:hAnsi="Arial" w:cs="Arial"/>
        </w:rPr>
        <w:t>最优执行轨迹。</w:t>
      </w:r>
    </w:p>
    <w:p w14:paraId="324E780A" w14:textId="77777777" w:rsidR="00844B2F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多阶段分层规划扩展</w:t>
      </w:r>
      <w:bookmarkEnd w:id="9"/>
    </w:p>
    <w:p w14:paraId="075FDB99" w14:textId="77777777" w:rsidR="00844B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针对极度非</w:t>
      </w:r>
      <w:proofErr w:type="gramStart"/>
      <w:r>
        <w:rPr>
          <w:rFonts w:ascii="Arial" w:eastAsia="等线" w:hAnsi="Arial" w:cs="Arial"/>
        </w:rPr>
        <w:t>凸</w:t>
      </w:r>
      <w:proofErr w:type="gramEnd"/>
      <w:r>
        <w:rPr>
          <w:rFonts w:ascii="Arial" w:eastAsia="等线" w:hAnsi="Arial" w:cs="Arial"/>
        </w:rPr>
        <w:t>空间、狭长通道、多障碍阻隔等</w:t>
      </w:r>
      <w:proofErr w:type="gramStart"/>
      <w:r>
        <w:rPr>
          <w:rFonts w:ascii="Arial" w:eastAsia="等线" w:hAnsi="Arial" w:cs="Arial"/>
        </w:rPr>
        <w:t>单阶段</w:t>
      </w:r>
      <w:proofErr w:type="gramEnd"/>
      <w:r>
        <w:rPr>
          <w:rFonts w:ascii="Arial" w:eastAsia="等线" w:hAnsi="Arial" w:cs="Arial"/>
        </w:rPr>
        <w:t>规划无法适配的复杂场景，系统自动切换</w:t>
      </w:r>
      <w:r>
        <w:rPr>
          <w:rFonts w:ascii="Arial" w:eastAsia="等线" w:hAnsi="Arial" w:cs="Arial"/>
          <w:b/>
        </w:rPr>
        <w:t>多阶段分层规划模式</w:t>
      </w:r>
      <w:r>
        <w:rPr>
          <w:rFonts w:ascii="Arial" w:eastAsia="等线" w:hAnsi="Arial" w:cs="Arial"/>
        </w:rPr>
        <w:t>，将全局复杂任务拆解为多组串联子任务，分步完成路径规划。</w:t>
      </w:r>
    </w:p>
    <w:p w14:paraId="03782665" w14:textId="77777777" w:rsidR="00844B2F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硬约束空间分析与关键节点识别</w:t>
      </w:r>
      <w:bookmarkEnd w:id="10"/>
    </w:p>
    <w:p w14:paraId="3365B1CE" w14:textId="77777777" w:rsidR="00844B2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对全局作业空间的硬约束边界进行拓扑连通性分析，梳理空间阻塞关系与连通逻辑；</w:t>
      </w:r>
    </w:p>
    <w:p w14:paraId="5F62FFC1" w14:textId="77777777" w:rsidR="00844B2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精准识别空间关键过渡节点，包括狭窄通道进出口、空间分割面等拓扑关键点，作为全局路径分段的天然断点。</w:t>
      </w:r>
    </w:p>
    <w:p w14:paraId="73FA79BC" w14:textId="77777777" w:rsidR="00844B2F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连通图构建与子目标设置</w:t>
      </w:r>
      <w:bookmarkEnd w:id="11"/>
    </w:p>
    <w:p w14:paraId="6B1D0D57" w14:textId="77777777" w:rsidR="00844B2F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基于全局空间连通特性，构建完整</w:t>
      </w:r>
      <w:r>
        <w:rPr>
          <w:rFonts w:ascii="Arial" w:eastAsia="等线" w:hAnsi="Arial" w:cs="Arial"/>
          <w:b/>
        </w:rPr>
        <w:t>空间连通图（</w:t>
      </w:r>
      <w:r>
        <w:rPr>
          <w:rFonts w:ascii="Arial" w:eastAsia="等线" w:hAnsi="Arial" w:cs="Arial"/>
          <w:b/>
        </w:rPr>
        <w:t>Connectivity Graph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，量化各区域连通概率；</w:t>
      </w:r>
    </w:p>
    <w:p w14:paraId="5495C01C" w14:textId="77777777" w:rsidR="00844B2F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结合软障碍权重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Γ</w:t>
      </w:r>
      <w:r>
        <w:rPr>
          <w:rFonts w:ascii="Arial" w:eastAsia="等线" w:hAnsi="Arial" w:cs="Arial"/>
        </w:rPr>
        <w:t>、运动难度代价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γ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生成全局代价分布图；</w:t>
      </w:r>
    </w:p>
    <w:p w14:paraId="0FF7D59B" w14:textId="77777777" w:rsidR="00844B2F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在低代价、高连通性的安全区域设置</w:t>
      </w:r>
      <w:r>
        <w:rPr>
          <w:rFonts w:ascii="Arial" w:eastAsia="等线" w:hAnsi="Arial" w:cs="Arial"/>
          <w:b/>
        </w:rPr>
        <w:t>中间子目标点</w:t>
      </w:r>
      <w:r>
        <w:rPr>
          <w:rFonts w:ascii="Arial" w:eastAsia="等线" w:hAnsi="Arial" w:cs="Arial"/>
        </w:rPr>
        <w:t>，确保每个子目标可达、安全、运动成本低。</w:t>
      </w:r>
    </w:p>
    <w:p w14:paraId="31CA5036" w14:textId="77777777" w:rsidR="00844B2F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分段可行性验证与全局路径合成</w:t>
      </w:r>
      <w:bookmarkEnd w:id="12"/>
    </w:p>
    <w:p w14:paraId="3973E43C" w14:textId="77777777" w:rsidR="00844B2F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将连通图的每条拓扑边定义为独立的</w:t>
      </w:r>
      <w:proofErr w:type="gramStart"/>
      <w:r>
        <w:rPr>
          <w:rFonts w:ascii="Arial" w:eastAsia="等线" w:hAnsi="Arial" w:cs="Arial"/>
        </w:rPr>
        <w:t>单阶段</w:t>
      </w:r>
      <w:proofErr w:type="gramEnd"/>
      <w:r>
        <w:rPr>
          <w:rFonts w:ascii="Arial" w:eastAsia="等线" w:hAnsi="Arial" w:cs="Arial"/>
        </w:rPr>
        <w:t>规划子任务，复用第三章</w:t>
      </w:r>
      <w:proofErr w:type="gramStart"/>
      <w:r>
        <w:rPr>
          <w:rFonts w:ascii="Arial" w:eastAsia="等线" w:hAnsi="Arial" w:cs="Arial"/>
        </w:rPr>
        <w:t>单阶段</w:t>
      </w:r>
      <w:proofErr w:type="gramEnd"/>
      <w:r>
        <w:rPr>
          <w:rFonts w:ascii="Arial" w:eastAsia="等线" w:hAnsi="Arial" w:cs="Arial"/>
        </w:rPr>
        <w:t>算法，</w:t>
      </w:r>
      <w:r>
        <w:rPr>
          <w:rFonts w:ascii="Arial" w:eastAsia="等线" w:hAnsi="Arial" w:cs="Arial"/>
        </w:rPr>
        <w:lastRenderedPageBreak/>
        <w:t>逐一对子路径做可行性校验与优化；</w:t>
      </w:r>
    </w:p>
    <w:p w14:paraId="2E07A99D" w14:textId="77777777" w:rsidR="00844B2F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汇总所有有效子路径，依据连通图拓扑逻辑完成无缝拼接，重新计算全局路径综合代价；</w:t>
      </w:r>
    </w:p>
    <w:p w14:paraId="7702C160" w14:textId="77777777" w:rsidR="00844B2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筛选全局总代价最低的拼接路径，作为多阶段规划最终输出轨迹。</w:t>
      </w:r>
    </w:p>
    <w:p w14:paraId="3FC17BCF" w14:textId="77777777" w:rsidR="00844B2F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方案核心优势总结</w:t>
      </w:r>
      <w:bookmarkEnd w:id="13"/>
    </w:p>
    <w:p w14:paraId="7CB77875" w14:textId="77777777" w:rsidR="00844B2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软硬约束解耦，调优便捷</w:t>
      </w:r>
      <w:r>
        <w:rPr>
          <w:rFonts w:ascii="Arial" w:eastAsia="等线" w:hAnsi="Arial" w:cs="Arial"/>
        </w:rPr>
        <w:t>：软约束负责路径引导、优化运动特性，硬约束负责安全裁决、杜绝碰撞，层级逻辑清晰，参数独立可调，适配不同场景快速迭代调优。</w:t>
      </w:r>
    </w:p>
    <w:p w14:paraId="25950C8D" w14:textId="77777777" w:rsidR="00844B2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适配高冗余自由度机械臂</w:t>
      </w:r>
      <w:r>
        <w:rPr>
          <w:rFonts w:ascii="Arial" w:eastAsia="等线" w:hAnsi="Arial" w:cs="Arial"/>
        </w:rPr>
        <w:t>：通过空间根树分割、双中心混合采样机制，充分挖掘机械臂冗余自由度的空间适配能力，解决高冗余臂构型优化难、局部最优频发的问题。</w:t>
      </w:r>
    </w:p>
    <w:p w14:paraId="620F545D" w14:textId="77777777" w:rsidR="00844B2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全局与局部性能均衡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单阶段</w:t>
      </w:r>
      <w:proofErr w:type="gramEnd"/>
      <w:r>
        <w:rPr>
          <w:rFonts w:ascii="Arial" w:eastAsia="等线" w:hAnsi="Arial" w:cs="Arial"/>
        </w:rPr>
        <w:t>依托等势线保障局部趋近效率与轨迹平滑，多阶段依托连通图保障全局拓扑完整性，兼顾路径最优性与求解实时性。</w:t>
      </w:r>
    </w:p>
    <w:p w14:paraId="6A2FD45F" w14:textId="46A863B8" w:rsidR="00844B2F" w:rsidRDefault="00000000" w:rsidP="006A15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高可扩展、通用性强</w:t>
      </w:r>
      <w:r>
        <w:rPr>
          <w:rFonts w:ascii="Arial" w:eastAsia="等线" w:hAnsi="Arial" w:cs="Arial"/>
        </w:rPr>
        <w:t>：核心价值函数</w:t>
      </w:r>
      <w:r>
        <w:rPr>
          <w:rFonts w:ascii="Arial" w:eastAsia="等线" w:hAnsi="Arial" w:cs="Arial"/>
        </w:rPr>
        <w:t xml:space="preserve"> Y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Γ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γ </w:t>
      </w:r>
      <w:r>
        <w:rPr>
          <w:rFonts w:ascii="Arial" w:eastAsia="等线" w:hAnsi="Arial" w:cs="Arial"/>
        </w:rPr>
        <w:t>为模块化设计，可根据机械臂型号、作业场景、任务需求，灵活替换为高精度解析模型或自定义代价模型，扩展性极强。</w:t>
      </w:r>
    </w:p>
    <w:sectPr w:rsidR="00844B2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AD27E" w14:textId="77777777" w:rsidR="00AC5161" w:rsidRDefault="00AC516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74D3C8" w14:textId="77777777" w:rsidR="00AC5161" w:rsidRDefault="00AC516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3CB6" w14:textId="77777777" w:rsidR="00844B2F" w:rsidRDefault="00844B2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2ACF9" w14:textId="77777777" w:rsidR="00AC5161" w:rsidRDefault="00AC516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F6B2ED" w14:textId="77777777" w:rsidR="00AC5161" w:rsidRDefault="00AC516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3C6E3" w14:textId="77777777" w:rsidR="00844B2F" w:rsidRDefault="00844B2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574"/>
    <w:multiLevelType w:val="multilevel"/>
    <w:tmpl w:val="13144A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086C32"/>
    <w:multiLevelType w:val="multilevel"/>
    <w:tmpl w:val="14DECCD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25655B"/>
    <w:multiLevelType w:val="multilevel"/>
    <w:tmpl w:val="311C5D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7000FE"/>
    <w:multiLevelType w:val="multilevel"/>
    <w:tmpl w:val="59DCC4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F90A20"/>
    <w:multiLevelType w:val="multilevel"/>
    <w:tmpl w:val="399684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72C20A4"/>
    <w:multiLevelType w:val="multilevel"/>
    <w:tmpl w:val="F79838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D438E2"/>
    <w:multiLevelType w:val="multilevel"/>
    <w:tmpl w:val="CF08E3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EF845C6"/>
    <w:multiLevelType w:val="multilevel"/>
    <w:tmpl w:val="24448E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1A8542C"/>
    <w:multiLevelType w:val="multilevel"/>
    <w:tmpl w:val="ABC4EA6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2BB7DAA"/>
    <w:multiLevelType w:val="multilevel"/>
    <w:tmpl w:val="76A04A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93E393E"/>
    <w:multiLevelType w:val="multilevel"/>
    <w:tmpl w:val="769CC9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97573BE"/>
    <w:multiLevelType w:val="multilevel"/>
    <w:tmpl w:val="40AA1B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C3616DD"/>
    <w:multiLevelType w:val="multilevel"/>
    <w:tmpl w:val="B0F6415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E67274F"/>
    <w:multiLevelType w:val="multilevel"/>
    <w:tmpl w:val="96A810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2E5207D"/>
    <w:multiLevelType w:val="multilevel"/>
    <w:tmpl w:val="4342C5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F4148C1"/>
    <w:multiLevelType w:val="multilevel"/>
    <w:tmpl w:val="D64810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10F7E08"/>
    <w:multiLevelType w:val="multilevel"/>
    <w:tmpl w:val="99D4CC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48A6DEE"/>
    <w:multiLevelType w:val="multilevel"/>
    <w:tmpl w:val="14B01CF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BC3020B"/>
    <w:multiLevelType w:val="multilevel"/>
    <w:tmpl w:val="1AFC8F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FFD2812"/>
    <w:multiLevelType w:val="multilevel"/>
    <w:tmpl w:val="F216BF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7212FEC"/>
    <w:multiLevelType w:val="multilevel"/>
    <w:tmpl w:val="68A2A1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99378F2"/>
    <w:multiLevelType w:val="multilevel"/>
    <w:tmpl w:val="72E06B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02205B1"/>
    <w:multiLevelType w:val="multilevel"/>
    <w:tmpl w:val="F28C68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1EE19F9"/>
    <w:multiLevelType w:val="multilevel"/>
    <w:tmpl w:val="3830DD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41B7FFE"/>
    <w:multiLevelType w:val="multilevel"/>
    <w:tmpl w:val="115EB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32676681">
    <w:abstractNumId w:val="2"/>
  </w:num>
  <w:num w:numId="2" w16cid:durableId="1579557798">
    <w:abstractNumId w:val="11"/>
  </w:num>
  <w:num w:numId="3" w16cid:durableId="232007475">
    <w:abstractNumId w:val="3"/>
  </w:num>
  <w:num w:numId="4" w16cid:durableId="1144548019">
    <w:abstractNumId w:val="4"/>
  </w:num>
  <w:num w:numId="5" w16cid:durableId="137233139">
    <w:abstractNumId w:val="15"/>
  </w:num>
  <w:num w:numId="6" w16cid:durableId="1507092890">
    <w:abstractNumId w:val="20"/>
  </w:num>
  <w:num w:numId="7" w16cid:durableId="1756246604">
    <w:abstractNumId w:val="10"/>
  </w:num>
  <w:num w:numId="8" w16cid:durableId="1992830271">
    <w:abstractNumId w:val="9"/>
  </w:num>
  <w:num w:numId="9" w16cid:durableId="538858392">
    <w:abstractNumId w:val="19"/>
  </w:num>
  <w:num w:numId="10" w16cid:durableId="1748385780">
    <w:abstractNumId w:val="23"/>
  </w:num>
  <w:num w:numId="11" w16cid:durableId="636254675">
    <w:abstractNumId w:val="22"/>
  </w:num>
  <w:num w:numId="12" w16cid:durableId="1856383053">
    <w:abstractNumId w:val="24"/>
  </w:num>
  <w:num w:numId="13" w16cid:durableId="917665790">
    <w:abstractNumId w:val="5"/>
  </w:num>
  <w:num w:numId="14" w16cid:durableId="690185156">
    <w:abstractNumId w:val="16"/>
  </w:num>
  <w:num w:numId="15" w16cid:durableId="1642730579">
    <w:abstractNumId w:val="6"/>
  </w:num>
  <w:num w:numId="16" w16cid:durableId="576479082">
    <w:abstractNumId w:val="14"/>
  </w:num>
  <w:num w:numId="17" w16cid:durableId="1171142162">
    <w:abstractNumId w:val="7"/>
  </w:num>
  <w:num w:numId="18" w16cid:durableId="124128152">
    <w:abstractNumId w:val="21"/>
  </w:num>
  <w:num w:numId="19" w16cid:durableId="1877622728">
    <w:abstractNumId w:val="18"/>
  </w:num>
  <w:num w:numId="20" w16cid:durableId="2019885971">
    <w:abstractNumId w:val="0"/>
  </w:num>
  <w:num w:numId="21" w16cid:durableId="1044016784">
    <w:abstractNumId w:val="13"/>
  </w:num>
  <w:num w:numId="22" w16cid:durableId="21370842">
    <w:abstractNumId w:val="8"/>
  </w:num>
  <w:num w:numId="23" w16cid:durableId="117184123">
    <w:abstractNumId w:val="17"/>
  </w:num>
  <w:num w:numId="24" w16cid:durableId="502167988">
    <w:abstractNumId w:val="12"/>
  </w:num>
  <w:num w:numId="25" w16cid:durableId="1454012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B2F"/>
    <w:rsid w:val="006A1500"/>
    <w:rsid w:val="00844B2F"/>
    <w:rsid w:val="00944B29"/>
    <w:rsid w:val="00AC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B811D4"/>
  <w15:docId w15:val="{D78C8C45-3B5A-428B-9B61-56E0AEC5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1115</Words>
  <Characters>1149</Characters>
  <Application>Microsoft Office Word</Application>
  <DocSecurity>0</DocSecurity>
  <Lines>57</Lines>
  <Paragraphs>64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兴波 叶</cp:lastModifiedBy>
  <cp:revision>2</cp:revision>
  <dcterms:created xsi:type="dcterms:W3CDTF">2026-07-07T08:24:00Z</dcterms:created>
  <dcterms:modified xsi:type="dcterms:W3CDTF">2026-07-07T11:30:00Z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{"Label":"1","ContentProducer":"001191110102MACQD9K64010000","ProduceID":"7659698973662710744","ReservedCode1":"","ContentPropagator":"","PropagateID":"","ReservedCode2":""}</vt:lpwstr>
  </property>
</Properties>
</file>