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F73"/>
          <w:sz w:val="64"/>
        </w:rPr>
        <w:t>LE SYSTÈME RAG</w:t>
      </w:r>
    </w:p>
    <w:p>
      <w:pPr>
        <w:jc w:val="center"/>
      </w:pPr>
      <w:r>
        <w:rPr>
          <w:b/>
          <w:color w:val="265AA0"/>
          <w:sz w:val="36"/>
        </w:rPr>
        <w:t>Smart Planning IA — JCDecaux</w:t>
      </w:r>
    </w:p>
    <w:p>
      <w:pPr>
        <w:jc w:val="center"/>
      </w:pPr>
      <w:r>
        <w:rPr>
          <w:color w:val="555B66"/>
          <w:sz w:val="26"/>
        </w:rPr>
        <w:t>Comment l'IA consulte les règles métier : documents, base vectorielle,</w:t>
        <w:br/>
        <w:t>interrogation et exemple complet de bout en bout</w:t>
      </w:r>
    </w:p>
    <w:p/>
    <w:p/>
    <w:p/>
    <w:p/>
    <w:p/>
    <w:p/>
    <w:p/>
    <w:p/>
    <w:p>
      <w:pPr>
        <w:jc w:val="center"/>
      </w:pPr>
      <w:r>
        <w:rPr>
          <w:i/>
          <w:color w:val="555B66"/>
          <w:sz w:val="22"/>
        </w:rPr>
        <w:t>RAG = Retrieval Augmented Generation (génération augmentée par la recherche)</w:t>
      </w:r>
    </w:p>
    <w:p>
      <w:r>
        <w:br w:type="page"/>
      </w:r>
    </w:p>
    <w:p>
      <w:pPr>
        <w:pStyle w:val="Heading1"/>
      </w:pPr>
      <w:r>
        <w:t>En une phrase (à dire à votre directeur)</w:t>
      </w:r>
    </w:p>
    <w:p>
      <w:pPr>
        <w:spacing w:before="80" w:after="160"/>
        <w:ind w:left="120"/>
        <w:shd w:val="clear" w:color="auto" w:fill="EAF1FB"/>
        <w:pBdr>
          <w:top w:val="single" w:sz="6" w:space="6" w:color="C9D6E8"/>
          <w:left w:val="single" w:sz="6" w:space="6" w:color="C9D6E8"/>
          <w:bottom w:val="single" w:sz="6" w:space="6" w:color="C9D6E8"/>
          <w:right w:val="single" w:sz="6" w:space="6" w:color="C9D6E8"/>
        </w:pBdr>
      </w:pPr>
      <w:r>
        <w:rPr>
          <w:b/>
          <w:color w:val="1A3F73"/>
          <w:sz w:val="21"/>
        </w:rPr>
        <w:t>Le RAG sert UNIQUEMENT à donner à l'IA les règles métier JCDecaux pour qu'elle rédige des justifications cohérentes. Il NE calcule RIEN et NE change AUCUN chiffre : le budget, les impressions et la sélection des panneaux restent 100 % déterministes et vérifiables.</w:t>
      </w:r>
    </w:p>
    <w:p>
      <w:r>
        <w:rPr>
          <w:b w:val="0"/>
          <w:i w:val="0"/>
        </w:rPr>
        <w:t>Autrement dit : si vous retirez complètement le RAG, les KPIs et la liste des panneaux sont EXACTEMENT les mêmes. Seule la formulation des textes serait un peu moins « ancrée » sur le vocabulaire et les règles maison. C'est un garde-fou qualitatif, pas un moteur de décision.</w:t>
      </w:r>
    </w:p>
    <w:p>
      <w:pPr>
        <w:pStyle w:val="Heading1"/>
      </w:pPr>
      <w:r>
        <w:t>1. Qu'est-ce que le RAG, concrètement ?</w:t>
      </w:r>
    </w:p>
    <w:p>
      <w:r>
        <w:rPr>
          <w:b w:val="0"/>
          <w:i w:val="0"/>
        </w:rPr>
        <w:t>Un modèle de langage (LLM) « connaît » beaucoup de choses en général, mais il ignore VOS règles internes et peut inventer (« halluciner »). Le RAG résout ce problème en 3 temps :</w:t>
      </w:r>
    </w:p>
    <w:p>
      <w:pPr>
        <w:pStyle w:val="ListNumber"/>
      </w:pPr>
      <w:r>
        <w:rPr>
          <w:b/>
        </w:rPr>
        <w:t xml:space="preserve">Stocker : </w:t>
      </w:r>
      <w:r>
        <w:t>on garde nos règles métier dans des fichiers texte (les « documents »).</w:t>
      </w:r>
    </w:p>
    <w:p>
      <w:pPr>
        <w:pStyle w:val="ListNumber"/>
      </w:pPr>
      <w:r>
        <w:rPr>
          <w:b/>
        </w:rPr>
        <w:t xml:space="preserve">Retrouver : </w:t>
      </w:r>
      <w:r>
        <w:t>à chaque demande, on retrouve automatiquement les passages les plus pertinents.</w:t>
      </w:r>
    </w:p>
    <w:p>
      <w:pPr>
        <w:pStyle w:val="ListNumber"/>
      </w:pPr>
      <w:r>
        <w:rPr>
          <w:b/>
        </w:rPr>
        <w:t xml:space="preserve">Injecter : </w:t>
      </w:r>
      <w:r>
        <w:t>on injecte ces passages dans le prompt de l'IA, en lui disant « appuie-toi là-dessus, n'invente rien ».</w:t>
      </w:r>
    </w:p>
    <w:p>
      <w:r>
        <w:rPr>
          <w:b w:val="0"/>
          <w:i w:val="0"/>
        </w:rPr>
        <w:t>Résultat : les textes produits parlent le langage JCDecaux (visibilité premium, flux CSP+, proximité magasin, diversité des quartiers…) parce qu'ils sont ancrés sur des documents que NOUS contrôlons, et pas sur les connaissances générales du modèle.</w:t>
      </w:r>
    </w:p>
    <w:p>
      <w:pPr>
        <w:pStyle w:val="Heading1"/>
      </w:pPr>
      <w:r>
        <w:t>2. Les documents métier (dossier rag_docs/)</w:t>
      </w:r>
    </w:p>
    <w:p>
      <w:r>
        <w:rPr>
          <w:b w:val="0"/>
          <w:i w:val="0"/>
        </w:rPr>
        <w:t>La « base de connaissances » est un simple dossier de 5 fichiers Markdown (.md). Ce sont des textes courts, écrits et validés par l'équipe. Vous pouvez les modifier à tout moment.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val="clear" w:fill="265AA0"/>
          </w:tcPr>
          <w:p>
            <w:r/>
            <w:r>
              <w:rPr>
                <w:b/>
                <w:color w:val="FFFFFF"/>
                <w:sz w:val="20"/>
              </w:rPr>
              <w:t>Fichier</w:t>
            </w:r>
          </w:p>
        </w:tc>
        <w:tc>
          <w:tcPr>
            <w:tcW w:type="dxa" w:w="4320"/>
            <w:shd w:val="clear" w:fill="265AA0"/>
          </w:tcPr>
          <w:p>
            <w:r/>
            <w:r>
              <w:rPr>
                <w:b/>
                <w:color w:val="FFFFFF"/>
                <w:sz w:val="20"/>
              </w:rPr>
              <w:t>Contenu</w:t>
            </w:r>
          </w:p>
        </w:tc>
        <w:tc>
          <w:tcPr>
            <w:tcW w:type="dxa" w:w="2592"/>
            <w:shd w:val="clear" w:fill="265AA0"/>
          </w:tcPr>
          <w:p>
            <w:r/>
            <w:r>
              <w:rPr>
                <w:b/>
                <w:color w:val="FFFFFF"/>
                <w:sz w:val="20"/>
              </w:rPr>
              <w:t>À quoi il sert</w:t>
            </w:r>
          </w:p>
        </w:tc>
      </w:tr>
      <w:tr>
        <w:tc>
          <w:tcPr>
            <w:tcW w:type="dxa" w:w="2448"/>
          </w:tcPr>
          <w:p>
            <w:r/>
            <w:r>
              <w:rPr>
                <w:sz w:val="19"/>
              </w:rPr>
              <w:t>formats_dooh.md</w:t>
            </w:r>
          </w:p>
        </w:tc>
        <w:tc>
          <w:tcPr>
            <w:tcW w:type="dxa" w:w="4320"/>
          </w:tcPr>
          <w:p>
            <w:r/>
            <w:r>
              <w:rPr>
                <w:sz w:val="19"/>
              </w:rPr>
              <w:t>Types de formats (digital premium vs classic) et critères usuels</w:t>
            </w:r>
          </w:p>
        </w:tc>
        <w:tc>
          <w:tcPr>
            <w:tcW w:type="dxa" w:w="2592"/>
          </w:tcPr>
          <w:p>
            <w:r/>
            <w:r>
              <w:rPr>
                <w:sz w:val="19"/>
              </w:rPr>
              <w:t>Vocabulaire des formats</w:t>
            </w:r>
          </w:p>
        </w:tc>
      </w:tr>
      <w:tr>
        <w:tc>
          <w:tcPr>
            <w:tcW w:type="dxa" w:w="2448"/>
          </w:tcPr>
          <w:p>
            <w:r/>
            <w:r>
              <w:rPr>
                <w:sz w:val="19"/>
              </w:rPr>
              <w:t>planning_rules.md</w:t>
            </w:r>
          </w:p>
        </w:tc>
        <w:tc>
          <w:tcPr>
            <w:tcW w:type="dxa" w:w="4320"/>
          </w:tcPr>
          <w:p>
            <w:r/>
            <w:r>
              <w:rPr>
                <w:sz w:val="19"/>
              </w:rPr>
              <w:t>Contraintes dures (maintenance, disponibilité, diversité, premium)</w:t>
            </w:r>
          </w:p>
        </w:tc>
        <w:tc>
          <w:tcPr>
            <w:tcW w:type="dxa" w:w="2592"/>
          </w:tcPr>
          <w:p>
            <w:r/>
            <w:r>
              <w:rPr>
                <w:sz w:val="19"/>
              </w:rPr>
              <w:t>Règles de planification</w:t>
            </w:r>
          </w:p>
        </w:tc>
      </w:tr>
      <w:tr>
        <w:tc>
          <w:tcPr>
            <w:tcW w:type="dxa" w:w="2448"/>
          </w:tcPr>
          <w:p>
            <w:r/>
            <w:r>
              <w:rPr>
                <w:sz w:val="19"/>
              </w:rPr>
              <w:t>regles_metier.md</w:t>
            </w:r>
          </w:p>
        </w:tc>
        <w:tc>
          <w:tcPr>
            <w:tcW w:type="dxa" w:w="4320"/>
          </w:tcPr>
          <w:p>
            <w:r/>
            <w:r>
              <w:rPr>
                <w:sz w:val="19"/>
              </w:rPr>
              <w:t>Explicabilité, validation humaine, campagnes premium/locales/nationales</w:t>
            </w:r>
          </w:p>
        </w:tc>
        <w:tc>
          <w:tcPr>
            <w:tcW w:type="dxa" w:w="2592"/>
          </w:tcPr>
          <w:p>
            <w:r/>
            <w:r>
              <w:rPr>
                <w:sz w:val="19"/>
              </w:rPr>
              <w:t>Principes fondamentaux</w:t>
            </w:r>
          </w:p>
        </w:tc>
      </w:tr>
      <w:tr>
        <w:tc>
          <w:tcPr>
            <w:tcW w:type="dxa" w:w="2448"/>
          </w:tcPr>
          <w:p>
            <w:r/>
            <w:r>
              <w:rPr>
                <w:sz w:val="19"/>
              </w:rPr>
              <w:t>premium_campaigns.md</w:t>
            </w:r>
          </w:p>
        </w:tc>
        <w:tc>
          <w:tcPr>
            <w:tcW w:type="dxa" w:w="4320"/>
          </w:tcPr>
          <w:p>
            <w:r/>
            <w:r>
              <w:rPr>
                <w:sz w:val="19"/>
              </w:rPr>
              <w:t>Priorités d'une campagne premium (visibilité, CSP+, gares…)</w:t>
            </w:r>
          </w:p>
        </w:tc>
        <w:tc>
          <w:tcPr>
            <w:tcW w:type="dxa" w:w="2592"/>
          </w:tcPr>
          <w:p>
            <w:r/>
            <w:r>
              <w:rPr>
                <w:sz w:val="19"/>
              </w:rPr>
              <w:t>Cas premium</w:t>
            </w:r>
          </w:p>
        </w:tc>
      </w:tr>
      <w:tr>
        <w:tc>
          <w:tcPr>
            <w:tcW w:type="dxa" w:w="2448"/>
          </w:tcPr>
          <w:p>
            <w:r/>
            <w:r>
              <w:rPr>
                <w:sz w:val="19"/>
              </w:rPr>
              <w:t>glossary.md</w:t>
            </w:r>
          </w:p>
        </w:tc>
        <w:tc>
          <w:tcPr>
            <w:tcW w:type="dxa" w:w="4320"/>
          </w:tcPr>
          <w:p>
            <w:r/>
            <w:r>
              <w:rPr>
                <w:sz w:val="19"/>
              </w:rPr>
              <w:t>Définitions : DOOH, POI, Reach, GRP</w:t>
            </w:r>
          </w:p>
        </w:tc>
        <w:tc>
          <w:tcPr>
            <w:tcW w:type="dxa" w:w="2592"/>
          </w:tcPr>
          <w:p>
            <w:r/>
            <w:r>
              <w:rPr>
                <w:sz w:val="19"/>
              </w:rPr>
              <w:t>Vocabulaire commun</w:t>
            </w:r>
          </w:p>
        </w:tc>
      </w:tr>
    </w:tbl>
    <w:p>
      <w:pPr>
        <w:spacing w:after="80"/>
      </w:pPr>
    </w:p>
    <w:p>
      <w:r>
        <w:rPr>
          <w:b/>
          <w:i w:val="0"/>
        </w:rPr>
        <w:t>Contenu réel des documents (extraits fidèles) :</w:t>
      </w:r>
    </w:p>
    <w:p>
      <w:pPr>
        <w:pStyle w:val="Heading3"/>
      </w:pPr>
      <w:r>
        <w:t>regles_metier.md</w:t>
      </w:r>
    </w:p>
    <w:p>
      <w:pPr>
        <w:spacing w:before="80" w:after="160"/>
        <w:ind w:left="200"/>
        <w:shd w:val="clear" w:color="auto" w:fill="EEF3FB"/>
        <w:pBdr>
          <w:top w:val="single" w:sz="6" w:space="6" w:color="C3D4EC"/>
          <w:left w:val="single" w:sz="6" w:space="6" w:color="C3D4EC"/>
          <w:bottom w:val="single" w:sz="6" w:space="6" w:color="C3D4EC"/>
          <w:right w:val="single" w:sz="6" w:space="6" w:color="C3D4EC"/>
        </w:pBdr>
      </w:pPr>
      <w:r>
        <w:rPr>
          <w:i/>
          <w:color w:val="223044"/>
          <w:sz w:val="20"/>
        </w:rPr>
        <w:t>Les recommandations doivent rester explicables. Un panneau ne doit jamais être recommandé sans justification. La validation humaine reste obligatoire avant activation.</w:t>
        <w:br/>
        <w:t>Campagnes premium → zones affaires, centres commerciaux premium, forte audience CSP+, formats digitaux visibles.</w:t>
        <w:br/>
        <w:t>Campagnes locales → proximité magasin, trafic local, disponibilité, coût maîtrisé.</w:t>
        <w:br/>
        <w:t>Campagnes nationales → grandes villes, couverture équilibrée, diversité géographique.</w:t>
      </w:r>
    </w:p>
    <w:p>
      <w:pPr>
        <w:pStyle w:val="Heading3"/>
      </w:pPr>
      <w:r>
        <w:t>planning_rules.md</w:t>
      </w:r>
    </w:p>
    <w:p>
      <w:pPr>
        <w:spacing w:before="80" w:after="160"/>
        <w:ind w:left="200"/>
        <w:shd w:val="clear" w:color="auto" w:fill="EEF3FB"/>
        <w:pBdr>
          <w:top w:val="single" w:sz="6" w:space="6" w:color="C3D4EC"/>
          <w:left w:val="single" w:sz="6" w:space="6" w:color="C3D4EC"/>
          <w:bottom w:val="single" w:sz="6" w:space="6" w:color="C3D4EC"/>
          <w:right w:val="single" w:sz="6" w:space="6" w:color="C3D4EC"/>
        </w:pBdr>
      </w:pPr>
      <w:r>
        <w:rPr>
          <w:i/>
          <w:color w:val="223044"/>
          <w:sz w:val="20"/>
        </w:rPr>
        <w:t>Un panneau non OK en maintenance est exclu. La disponibilité est un filtre dur (si indisponible : score très bas). Objectif « couverture » → diversifier quartiers / POI pour éviter la sur-concentration. Objectif « premium » → augmenter les poids visibilité + audience CSP+.</w:t>
      </w:r>
    </w:p>
    <w:p>
      <w:pPr>
        <w:pStyle w:val="Heading3"/>
      </w:pPr>
      <w:r>
        <w:t>premium_campaigns.md</w:t>
      </w:r>
    </w:p>
    <w:p>
      <w:pPr>
        <w:spacing w:before="80" w:after="160"/>
        <w:ind w:left="200"/>
        <w:shd w:val="clear" w:color="auto" w:fill="EEF3FB"/>
        <w:pBdr>
          <w:top w:val="single" w:sz="6" w:space="6" w:color="C3D4EC"/>
          <w:left w:val="single" w:sz="6" w:space="6" w:color="C3D4EC"/>
          <w:bottom w:val="single" w:sz="6" w:space="6" w:color="C3D4EC"/>
          <w:right w:val="single" w:sz="6" w:space="6" w:color="C3D4EC"/>
        </w:pBdr>
      </w:pPr>
      <w:r>
        <w:rPr>
          <w:i/>
          <w:color w:val="223044"/>
          <w:sz w:val="20"/>
        </w:rPr>
        <w:t>Une campagne premium privilégie la visibilité, la qualité d'emplacement et la cohérence audience avant la quantité. Les zones CSP+ (quartiers d'affaires, zones premium, hubs de mobilité) sont prioritaires. Les gares / pôles de transport sont pertinents si l'objectif inclut proximité / affinité flux CSP+. Éviter les emplacements avec contraintes opérationnelles.</w:t>
      </w:r>
    </w:p>
    <w:p>
      <w:pPr>
        <w:pStyle w:val="Heading3"/>
      </w:pPr>
      <w:r>
        <w:t>formats_dooh.md</w:t>
      </w:r>
    </w:p>
    <w:p>
      <w:pPr>
        <w:spacing w:before="80" w:after="160"/>
        <w:ind w:left="200"/>
        <w:shd w:val="clear" w:color="auto" w:fill="EEF3FB"/>
        <w:pBdr>
          <w:top w:val="single" w:sz="6" w:space="6" w:color="C3D4EC"/>
          <w:left w:val="single" w:sz="6" w:space="6" w:color="C3D4EC"/>
          <w:bottom w:val="single" w:sz="6" w:space="6" w:color="C3D4EC"/>
          <w:right w:val="single" w:sz="6" w:space="6" w:color="C3D4EC"/>
        </w:pBdr>
      </w:pPr>
      <w:r>
        <w:rPr>
          <w:i/>
          <w:color w:val="223044"/>
          <w:sz w:val="20"/>
        </w:rPr>
        <w:t>Digital premium : forte visibilité, rotation, contexte urbain (gares / retail / premium districts). Classic : couverture / répétition, souvent moins cher mais visibilité variable. Critères usuels : visibilité (angle, hauteur, obstruction), trafic (piéton/voiture), contexte (retail, transport, campus), disponibilité opérationnelle.</w:t>
      </w:r>
    </w:p>
    <w:p>
      <w:pPr>
        <w:pStyle w:val="Heading3"/>
      </w:pPr>
      <w:r>
        <w:t>glossary.md</w:t>
      </w:r>
    </w:p>
    <w:p>
      <w:pPr>
        <w:spacing w:before="80" w:after="160"/>
        <w:ind w:left="200"/>
        <w:shd w:val="clear" w:color="auto" w:fill="EEF3FB"/>
        <w:pBdr>
          <w:top w:val="single" w:sz="6" w:space="6" w:color="C3D4EC"/>
          <w:left w:val="single" w:sz="6" w:space="6" w:color="C3D4EC"/>
          <w:bottom w:val="single" w:sz="6" w:space="6" w:color="C3D4EC"/>
          <w:right w:val="single" w:sz="6" w:space="6" w:color="C3D4EC"/>
        </w:pBdr>
      </w:pPr>
      <w:r>
        <w:rPr>
          <w:i/>
          <w:color w:val="223044"/>
          <w:sz w:val="20"/>
        </w:rPr>
        <w:t>DOOH : Digital Out Of Home. POI : Point Of Interest (gare, aéroport, centre commercial, université…). Reach : audience potentielle (ici proxy = trafic). GRP : indicateur média (non calculé précisément dans ce MVP, mais préparé pour la suite).</w:t>
      </w:r>
    </w:p>
    <w:p>
      <w:pPr>
        <w:pStyle w:val="Heading1"/>
      </w:pPr>
      <w:r>
        <w:t>3. Comment ça marche techniquement (les 3 briques)</w:t>
      </w:r>
    </w:p>
    <w:p>
      <w:pPr>
        <w:pStyle w:val="Heading2"/>
      </w:pPr>
      <w:r>
        <w:t>3.1  L'indexation — ingest.py</w:t>
      </w:r>
    </w:p>
    <w:p>
      <w:r>
        <w:rPr>
          <w:b w:val="0"/>
          <w:i w:val="0"/>
        </w:rPr>
        <w:t>Rôle : charger les documents dans la base au démarrage de l'application.</w:t>
      </w:r>
    </w:p>
    <w:p>
      <w:pPr>
        <w:pStyle w:val="ListBullet"/>
      </w:pPr>
      <w:r>
        <w:t>il lit tous les fichiers *.md du dossier rag_docs/.</w:t>
      </w:r>
    </w:p>
    <w:p>
      <w:pPr>
        <w:pStyle w:val="ListBullet"/>
      </w:pPr>
      <w:r>
        <w:rPr>
          <w:b/>
        </w:rPr>
        <w:t xml:space="preserve">Détail important : </w:t>
      </w:r>
      <w:r>
        <w:t>chaque fichier devient UN document (son contenu entier), avec une étiquette « source » = le nom du fichier. Il n'y a pas de découpage en morceaux : 1 fichier = 1 bloc.</w:t>
      </w:r>
    </w:p>
    <w:p>
      <w:pPr>
        <w:pStyle w:val="ListBullet"/>
      </w:pPr>
      <w:r>
        <w:rPr>
          <w:b/>
        </w:rPr>
        <w:t xml:space="preserve">Sécurité : </w:t>
      </w:r>
      <w:r>
        <w:t>l'indexation ne se fait QUE si la base est vide (idempotent). On ne réindexe donc pas à chaque redémarrage.</w:t>
      </w:r>
    </w:p>
    <w:p>
      <w:pPr>
        <w:spacing w:before="80" w:after="160"/>
        <w:ind w:left="120"/>
        <w:shd w:val="clear" w:color="auto" w:fill="F2F4F8"/>
        <w:pBdr>
          <w:top w:val="single" w:sz="6" w:space="6" w:color="D8DEE8"/>
          <w:left w:val="single" w:sz="6" w:space="6" w:color="D8DEE8"/>
          <w:bottom w:val="single" w:sz="6" w:space="6" w:color="D8DEE8"/>
          <w:right w:val="single" w:sz="6" w:space="6" w:color="D8DEE8"/>
        </w:pBdr>
      </w:pPr>
      <w:r>
        <w:rPr>
          <w:rFonts w:ascii="Consolas" w:hAnsi="Consolas" w:cs="Consolas"/>
          <w:color w:val="1B222E"/>
          <w:sz w:val="18"/>
        </w:rPr>
        <w:t>def ingest_rag_docs():</w:t>
        <w:br/>
        <w:t xml:space="preserve">    md_files = sorted(base_dir.glob('*.md'))</w:t>
        <w:br/>
        <w:t xml:space="preserve">    documents = [Document(page_content=f.read_text(),</w:t>
        <w:br/>
        <w:t xml:space="preserve">                          metadata={'source': f.name}) for f in md_files]</w:t>
        <w:br/>
        <w:t xml:space="preserve">    if vs._collection.count() == 0:        # seulement si la base est vide</w:t>
        <w:br/>
        <w:t xml:space="preserve">        vs.add_documents(documents)</w:t>
      </w:r>
    </w:p>
    <w:p>
      <w:r>
        <w:rPr>
          <w:b w:val="0"/>
          <w:i w:val="0"/>
        </w:rPr>
        <w:t>On peut forcer une réindexation à tout moment via l'endpoint POST /rag/ingest (utile après avoir modifié un document).</w:t>
      </w:r>
    </w:p>
    <w:p>
      <w:pPr>
        <w:pStyle w:val="Heading2"/>
      </w:pPr>
      <w:r>
        <w:t>3.2  La base vectorielle et les « embeddings » — chroma_store.py</w:t>
      </w:r>
    </w:p>
    <w:p>
      <w:r>
        <w:rPr>
          <w:b w:val="0"/>
          <w:i w:val="0"/>
        </w:rPr>
        <w:t>C'est le cœur du « comment il interroge la base ». Deux notions simples :</w:t>
      </w:r>
    </w:p>
    <w:p>
      <w:pPr>
        <w:pStyle w:val="ListBullet"/>
      </w:pPr>
      <w:r>
        <w:rPr>
          <w:b/>
        </w:rPr>
        <w:t xml:space="preserve">Embedding : </w:t>
      </w:r>
      <w:r>
        <w:t>transformer un texte en une liste de nombres (un « vecteur ») qui capture son SENS. Deux textes de sens proche donnent deux vecteurs proches. Le modèle par défaut est FastEmbed (BAAI/bge-small-en-v1.5), qui tourne en local, gratuitement, sur le CPU — aucune donnée n'est envoyée à l'extérieur.</w:t>
      </w:r>
    </w:p>
    <w:p>
      <w:pPr>
        <w:pStyle w:val="ListBullet"/>
      </w:pPr>
      <w:r>
        <w:rPr>
          <w:b/>
        </w:rPr>
        <w:t xml:space="preserve">ChromaDB : </w:t>
      </w:r>
      <w:r>
        <w:t>la base de données qui stocke ces vecteurs et sait retrouver les plus proches très vite. Elle est persistée dans un dossier local (chroma_persist_dir).</w:t>
      </w:r>
    </w:p>
    <w:p>
      <w:r>
        <w:rPr>
          <w:b w:val="0"/>
          <w:i w:val="0"/>
        </w:rPr>
        <w:t>Image mentale : chaque document est un point dans un espace à plusieurs centaines de dimensions (384 pour le modèle par défaut). Interroger la base = placer la question dans ce même espace et regarder quels documents sont les plus « proches ».</w:t>
      </w:r>
    </w:p>
    <w:p>
      <w:pPr>
        <w:spacing w:before="80" w:after="160"/>
        <w:ind w:left="120"/>
        <w:shd w:val="clear" w:color="auto" w:fill="FFF6E6"/>
        <w:pBdr>
          <w:top w:val="single" w:sz="6" w:space="6" w:color="C9D6E8"/>
          <w:left w:val="single" w:sz="6" w:space="6" w:color="C9D6E8"/>
          <w:bottom w:val="single" w:sz="6" w:space="6" w:color="C9D6E8"/>
          <w:right w:val="single" w:sz="6" w:space="6" w:color="C9D6E8"/>
        </w:pBdr>
      </w:pPr>
      <w:r>
        <w:rPr>
          <w:b/>
          <w:color w:val="1A3F73"/>
          <w:sz w:val="21"/>
        </w:rPr>
        <w:t>Note honnête pour la suite : le modèle d'embedding par défaut est optimisé pour l'anglais, alors que nos documents sont en français. Ça fonctionne, mais un modèle multilingue améliorerait la pertinence. C'est une piste d'amélioration simple (changer FASTEMBED_MODEL).</w:t>
      </w:r>
    </w:p>
    <w:p>
      <w:pPr>
        <w:pStyle w:val="Heading2"/>
      </w:pPr>
      <w:r>
        <w:t>3.3  L'interrogation — rag_tool.py</w:t>
      </w:r>
    </w:p>
    <w:p>
      <w:r>
        <w:rPr>
          <w:b w:val="0"/>
          <w:i w:val="0"/>
        </w:rPr>
        <w:t>C'est la fonction qui « pose la question » à la base. Signature : rag_tool(query, k=4, summarize=True).</w:t>
      </w:r>
    </w:p>
    <w:p>
      <w:pPr>
        <w:pStyle w:val="ListNumber"/>
      </w:pPr>
      <w:r>
        <w:rPr>
          <w:b/>
        </w:rPr>
        <w:t xml:space="preserve">Vectoriser la question : </w:t>
      </w:r>
      <w:r>
        <w:t>la question (query) est transformée en vecteur par le même modèle d'embedding.</w:t>
      </w:r>
    </w:p>
    <w:p>
      <w:pPr>
        <w:pStyle w:val="ListNumber"/>
      </w:pPr>
      <w:r>
        <w:rPr>
          <w:b/>
        </w:rPr>
        <w:t xml:space="preserve">Chercher les plus proches : </w:t>
      </w:r>
      <w:r>
        <w:t>similarity_search(query, k) compare ce vecteur à tous les documents et renvoie les k plus proches (par distance cosinus). Avec seulement 5 documents et k=3, on récupère les 3 fichiers les plus pertinents.</w:t>
      </w:r>
    </w:p>
    <w:p>
      <w:pPr>
        <w:pStyle w:val="ListNumber"/>
      </w:pPr>
      <w:r>
        <w:rPr>
          <w:b/>
        </w:rPr>
        <w:t xml:space="preserve">Retourner : </w:t>
      </w:r>
      <w:r>
        <w:t>on renvoie leur contenu + leur source (nom de fichier).</w:t>
      </w:r>
    </w:p>
    <w:p>
      <w:pPr>
        <w:pStyle w:val="ListNumber"/>
      </w:pPr>
      <w:r>
        <w:rPr>
          <w:b/>
        </w:rPr>
        <w:t xml:space="preserve">Résumer : </w:t>
      </w:r>
      <w:r>
        <w:t>(optionnel) si summarize=True, un petit LLM 8B résume les extraits en 2 phrases.</w:t>
      </w:r>
    </w:p>
    <w:p>
      <w:pPr>
        <w:spacing w:before="80" w:after="160"/>
        <w:ind w:left="120"/>
        <w:shd w:val="clear" w:color="auto" w:fill="F2F4F8"/>
        <w:pBdr>
          <w:top w:val="single" w:sz="6" w:space="6" w:color="D8DEE8"/>
          <w:left w:val="single" w:sz="6" w:space="6" w:color="D8DEE8"/>
          <w:bottom w:val="single" w:sz="6" w:space="6" w:color="D8DEE8"/>
          <w:right w:val="single" w:sz="6" w:space="6" w:color="D8DEE8"/>
        </w:pBdr>
      </w:pPr>
      <w:r>
        <w:rPr>
          <w:rFonts w:ascii="Consolas" w:hAnsi="Consolas" w:cs="Consolas"/>
          <w:color w:val="1B222E"/>
          <w:sz w:val="18"/>
        </w:rPr>
        <w:t>def rag_tool(query, k=4, summarize=True):</w:t>
        <w:br/>
        <w:t xml:space="preserve">    vs = get_vectorstore(settings)</w:t>
        <w:br/>
        <w:t xml:space="preserve">    results = vs.similarity_search(query, k=k)      # ← LA recherche vectorielle</w:t>
        <w:br/>
        <w:t xml:space="preserve">    matches = [{'content': r.page_content,</w:t>
        <w:br/>
        <w:t xml:space="preserve">                'source': r.metadata.get('source')} for r in results]</w:t>
        <w:br/>
        <w:t xml:space="preserve">    # summarize=True → résumé 2 phrases via le LLM 8B</w:t>
        <w:br/>
        <w:t xml:space="preserve">    return {'query': query, 'k': k, 'matches': matches, ...}</w:t>
      </w:r>
    </w:p>
    <w:p>
      <w:pPr>
        <w:pStyle w:val="Heading1"/>
      </w:pPr>
      <w:r>
        <w:t>4. Exemple complet, du prompt à la réaction du RAG</w:t>
      </w:r>
    </w:p>
    <w:p>
      <w:r>
        <w:rPr>
          <w:b w:val="0"/>
          <w:i w:val="0"/>
        </w:rPr>
        <w:t>Suivons une vraie demande, étape par étape.</w:t>
      </w:r>
    </w:p>
    <w:p>
      <w:pPr>
        <w:pStyle w:val="Heading3"/>
      </w:pPr>
      <w:r>
        <w:t>Étape 1 — Le client écrit son prompt</w:t>
      </w:r>
    </w:p>
    <w:p>
      <w:pPr>
        <w:spacing w:before="80" w:after="160"/>
        <w:ind w:left="200"/>
        <w:shd w:val="clear" w:color="auto" w:fill="EEF3FB"/>
        <w:pBdr>
          <w:top w:val="single" w:sz="6" w:space="6" w:color="C3D4EC"/>
          <w:left w:val="single" w:sz="6" w:space="6" w:color="C3D4EC"/>
          <w:bottom w:val="single" w:sz="6" w:space="6" w:color="C3D4EC"/>
          <w:right w:val="single" w:sz="6" w:space="6" w:color="C3D4EC"/>
        </w:pBdr>
      </w:pPr>
      <w:r>
        <w:rPr>
          <w:i/>
          <w:color w:val="223044"/>
          <w:sz w:val="20"/>
        </w:rPr>
        <w:t>« Je veux une campagne premium pour une cible CSP+, à proximité des gares à Paris. »</w:t>
      </w:r>
    </w:p>
    <w:p>
      <w:pPr>
        <w:pStyle w:val="Heading3"/>
      </w:pPr>
      <w:r>
        <w:t>Étape 2 — L'IA extrait le brief (critères structurés)</w:t>
      </w:r>
    </w:p>
    <w:p>
      <w:pPr>
        <w:spacing w:before="80" w:after="160"/>
        <w:ind w:left="120"/>
        <w:shd w:val="clear" w:color="auto" w:fill="F2F4F8"/>
        <w:pBdr>
          <w:top w:val="single" w:sz="6" w:space="6" w:color="D8DEE8"/>
          <w:left w:val="single" w:sz="6" w:space="6" w:color="D8DEE8"/>
          <w:bottom w:val="single" w:sz="6" w:space="6" w:color="D8DEE8"/>
          <w:right w:val="single" w:sz="6" w:space="6" w:color="D8DEE8"/>
        </w:pBdr>
      </w:pPr>
      <w:r>
        <w:rPr>
          <w:rFonts w:ascii="Consolas" w:hAnsi="Consolas" w:cs="Consolas"/>
          <w:color w:val="1B222E"/>
          <w:sz w:val="18"/>
        </w:rPr>
        <w:t>brief = {</w:t>
        <w:br/>
        <w:t xml:space="preserve">  city: 'Paris',</w:t>
        <w:br/>
        <w:t xml:space="preserve">  target: 'CSP+',</w:t>
        <w:br/>
        <w:t xml:space="preserve">  objective: 'premium',</w:t>
        <w:br/>
        <w:t xml:space="preserve">  poi: 'gare'</w:t>
        <w:br/>
        <w:t>}</w:t>
      </w:r>
    </w:p>
    <w:p>
      <w:pPr>
        <w:pStyle w:val="Heading3"/>
      </w:pPr>
      <w:r>
        <w:t>Étape 3 — L'application fabrique la requête RAG</w:t>
      </w:r>
    </w:p>
    <w:p>
      <w:r>
        <w:rPr>
          <w:b w:val="0"/>
          <w:i w:val="0"/>
        </w:rPr>
        <w:t>Dans l'orchestrateur (smart_planning_agent.py, _recommendation_node), une requête est construite automatiquement à partir du brief, puis envoyée au RAG avec k=3 :</w:t>
      </w:r>
    </w:p>
    <w:p>
      <w:pPr>
        <w:spacing w:before="80" w:after="160"/>
        <w:ind w:left="120"/>
        <w:shd w:val="clear" w:color="auto" w:fill="F2F4F8"/>
        <w:pBdr>
          <w:top w:val="single" w:sz="6" w:space="6" w:color="D8DEE8"/>
          <w:left w:val="single" w:sz="6" w:space="6" w:color="D8DEE8"/>
          <w:bottom w:val="single" w:sz="6" w:space="6" w:color="D8DEE8"/>
          <w:right w:val="single" w:sz="6" w:space="6" w:color="D8DEE8"/>
        </w:pBdr>
      </w:pPr>
      <w:r>
        <w:rPr>
          <w:rFonts w:ascii="Consolas" w:hAnsi="Consolas" w:cs="Consolas"/>
          <w:color w:val="1B222E"/>
          <w:sz w:val="18"/>
        </w:rPr>
        <w:t>q = ("Règles métier DOOH premium et contraintes planning. "</w:t>
        <w:br/>
        <w:t xml:space="preserve">     "Contexte: city=Paris, cities=None, target=CSP+, "</w:t>
        <w:br/>
        <w:t xml:space="preserve">     "objective=premium, poi=gare.")</w:t>
        <w:br/>
        <w:t>rag = rag_tool(q, k=3, summarize=False)</w:t>
      </w:r>
    </w:p>
    <w:p>
      <w:pPr>
        <w:pStyle w:val="Heading3"/>
      </w:pPr>
      <w:r>
        <w:t>Étape 4 — Le RAG réagit : recherche vectorielle</w:t>
      </w:r>
    </w:p>
    <w:p>
      <w:r>
        <w:rPr>
          <w:b w:val="0"/>
          <w:i w:val="0"/>
        </w:rPr>
        <w:t>La requête est vectorisée, puis comparée aux 5 documents. Les 3 plus proches (mots-clés « premium », « CSP+ », « gare », « contraintes ») remontent — typiquement :</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shd w:val="clear" w:fill="265AA0"/>
          </w:tcPr>
          <w:p>
            <w:r/>
            <w:r>
              <w:rPr>
                <w:b/>
                <w:color w:val="FFFFFF"/>
                <w:sz w:val="20"/>
              </w:rPr>
              <w:t>Rang</w:t>
            </w:r>
          </w:p>
        </w:tc>
        <w:tc>
          <w:tcPr>
            <w:tcW w:type="dxa" w:w="3312"/>
            <w:shd w:val="clear" w:fill="265AA0"/>
          </w:tcPr>
          <w:p>
            <w:r/>
            <w:r>
              <w:rPr>
                <w:b/>
                <w:color w:val="FFFFFF"/>
                <w:sz w:val="20"/>
              </w:rPr>
              <w:t>Document retrouvé</w:t>
            </w:r>
          </w:p>
        </w:tc>
        <w:tc>
          <w:tcPr>
            <w:tcW w:type="dxa" w:w="5040"/>
            <w:shd w:val="clear" w:fill="265AA0"/>
          </w:tcPr>
          <w:p>
            <w:r/>
            <w:r>
              <w:rPr>
                <w:b/>
                <w:color w:val="FFFFFF"/>
                <w:sz w:val="20"/>
              </w:rPr>
              <w:t>Pourquoi il matche</w:t>
            </w:r>
          </w:p>
        </w:tc>
      </w:tr>
      <w:tr>
        <w:tc>
          <w:tcPr>
            <w:tcW w:type="dxa" w:w="1008"/>
          </w:tcPr>
          <w:p>
            <w:r/>
            <w:r>
              <w:rPr>
                <w:sz w:val="19"/>
              </w:rPr>
              <w:t>1</w:t>
            </w:r>
          </w:p>
        </w:tc>
        <w:tc>
          <w:tcPr>
            <w:tcW w:type="dxa" w:w="3312"/>
          </w:tcPr>
          <w:p>
            <w:r/>
            <w:r>
              <w:rPr>
                <w:sz w:val="19"/>
              </w:rPr>
              <w:t>premium_campaigns.md</w:t>
            </w:r>
          </w:p>
        </w:tc>
        <w:tc>
          <w:tcPr>
            <w:tcW w:type="dxa" w:w="5040"/>
          </w:tcPr>
          <w:p>
            <w:r/>
            <w:r>
              <w:rPr>
                <w:sz w:val="19"/>
              </w:rPr>
              <w:t>« premium », « CSP+ », « gares pertinentes si flux CSP+ »</w:t>
            </w:r>
          </w:p>
        </w:tc>
      </w:tr>
      <w:tr>
        <w:tc>
          <w:tcPr>
            <w:tcW w:type="dxa" w:w="1008"/>
          </w:tcPr>
          <w:p>
            <w:r/>
            <w:r>
              <w:rPr>
                <w:sz w:val="19"/>
              </w:rPr>
              <w:t>2</w:t>
            </w:r>
          </w:p>
        </w:tc>
        <w:tc>
          <w:tcPr>
            <w:tcW w:type="dxa" w:w="3312"/>
          </w:tcPr>
          <w:p>
            <w:r/>
            <w:r>
              <w:rPr>
                <w:sz w:val="19"/>
              </w:rPr>
              <w:t>regles_metier.md</w:t>
            </w:r>
          </w:p>
        </w:tc>
        <w:tc>
          <w:tcPr>
            <w:tcW w:type="dxa" w:w="5040"/>
          </w:tcPr>
          <w:p>
            <w:r/>
            <w:r>
              <w:rPr>
                <w:sz w:val="19"/>
              </w:rPr>
              <w:t>section « Campagnes premium » (zones affaires, CSP+)</w:t>
            </w:r>
          </w:p>
        </w:tc>
      </w:tr>
      <w:tr>
        <w:tc>
          <w:tcPr>
            <w:tcW w:type="dxa" w:w="1008"/>
          </w:tcPr>
          <w:p>
            <w:r/>
            <w:r>
              <w:rPr>
                <w:sz w:val="19"/>
              </w:rPr>
              <w:t>3</w:t>
            </w:r>
          </w:p>
        </w:tc>
        <w:tc>
          <w:tcPr>
            <w:tcW w:type="dxa" w:w="3312"/>
          </w:tcPr>
          <w:p>
            <w:r/>
            <w:r>
              <w:rPr>
                <w:sz w:val="19"/>
              </w:rPr>
              <w:t>planning_rules.md</w:t>
            </w:r>
          </w:p>
        </w:tc>
        <w:tc>
          <w:tcPr>
            <w:tcW w:type="dxa" w:w="5040"/>
          </w:tcPr>
          <w:p>
            <w:r/>
            <w:r>
              <w:rPr>
                <w:sz w:val="19"/>
              </w:rPr>
              <w:t>« objectif premium → poids visibilité + CSP+ »</w:t>
            </w:r>
          </w:p>
        </w:tc>
      </w:tr>
    </w:tbl>
    <w:p>
      <w:pPr>
        <w:spacing w:after="80"/>
      </w:pPr>
    </w:p>
    <w:p>
      <w:r>
        <w:rPr>
          <w:b w:val="0"/>
          <w:i w:val="0"/>
        </w:rPr>
        <w:t>Le RAG renvoie alors le contenu de ces 3 fichiers. Extrait effectivement remonté :</w:t>
      </w:r>
    </w:p>
    <w:p>
      <w:pPr>
        <w:spacing w:before="80" w:after="160"/>
        <w:ind w:left="200"/>
        <w:shd w:val="clear" w:color="auto" w:fill="EEF3FB"/>
        <w:pBdr>
          <w:top w:val="single" w:sz="6" w:space="6" w:color="C3D4EC"/>
          <w:left w:val="single" w:sz="6" w:space="6" w:color="C3D4EC"/>
          <w:bottom w:val="single" w:sz="6" w:space="6" w:color="C3D4EC"/>
          <w:right w:val="single" w:sz="6" w:space="6" w:color="C3D4EC"/>
        </w:pBdr>
      </w:pPr>
      <w:r>
        <w:rPr>
          <w:i/>
          <w:color w:val="223044"/>
          <w:sz w:val="20"/>
        </w:rPr>
        <w:t>« Une campagne premium privilégie la visibilité, la qualité d'emplacement et la cohérence audience avant la quantité. Les zones CSP+ … sont prioritaires. Les gares / pôles de transport sont pertinents si l'objectif inclut proximité / affinité flux CSP+. »</w:t>
      </w:r>
    </w:p>
    <w:p>
      <w:pPr>
        <w:pStyle w:val="Heading3"/>
      </w:pPr>
      <w:r>
        <w:t>Étape 5 — Ces règles guident la rédaction des textes</w:t>
      </w:r>
    </w:p>
    <w:p>
      <w:r>
        <w:rPr>
          <w:b w:val="0"/>
          <w:i w:val="0"/>
        </w:rPr>
        <w:t>Les extraits sont passés au générateur de justifications (panel_copy_tool.py). L'IA rédige alors chaque texte EN S'APPUYANT sur ces règles — d'où un vocabulaire aligné :</w:t>
      </w:r>
    </w:p>
    <w:p>
      <w:pPr>
        <w:spacing w:before="80" w:after="160"/>
        <w:ind w:left="200"/>
        <w:shd w:val="clear" w:color="auto" w:fill="EEF3FB"/>
        <w:pBdr>
          <w:top w:val="single" w:sz="6" w:space="6" w:color="C3D4EC"/>
          <w:left w:val="single" w:sz="6" w:space="6" w:color="C3D4EC"/>
          <w:bottom w:val="single" w:sz="6" w:space="6" w:color="C3D4EC"/>
          <w:right w:val="single" w:sz="6" w:space="6" w:color="C3D4EC"/>
        </w:pBdr>
      </w:pPr>
      <w:r>
        <w:rPr>
          <w:i/>
          <w:color w:val="223044"/>
          <w:sz w:val="20"/>
        </w:rPr>
        <w:t>« Cette face, à 180 m de la Gare Montparnasse, capte les flux de voyageurs en correspondance, une audience à forte affinité CSP+ : un emplacement premium à forte visibilité, cohérent avec l'objectif de la campagne. »</w:t>
      </w:r>
    </w:p>
    <w:p>
      <w:r>
        <w:rPr>
          <w:b w:val="0"/>
          <w:i w:val="0"/>
        </w:rPr>
        <w:t>Sans RAG, l'IA aurait pu écrire quelque chose de générique (« bon emplacement, bonne visibilité »). Avec le RAG, elle emploie les bons critères (flux CSP+, premium, visibilité) parce qu'ils viennent de NOS documents.</w:t>
      </w:r>
    </w:p>
    <w:p>
      <w:pPr>
        <w:spacing w:before="80" w:after="160"/>
        <w:ind w:left="120"/>
        <w:shd w:val="clear" w:color="auto" w:fill="FDEDED"/>
        <w:pBdr>
          <w:top w:val="single" w:sz="6" w:space="6" w:color="C9D6E8"/>
          <w:left w:val="single" w:sz="6" w:space="6" w:color="C9D6E8"/>
          <w:bottom w:val="single" w:sz="6" w:space="6" w:color="C9D6E8"/>
          <w:right w:val="single" w:sz="6" w:space="6" w:color="C9D6E8"/>
        </w:pBdr>
      </w:pPr>
      <w:r>
        <w:rPr>
          <w:b/>
          <w:color w:val="B02A2A"/>
          <w:sz w:val="21"/>
        </w:rPr>
        <w:t>Rappel crucial : dans cet exemple, le nombre de faces, la distance (180 m), l'audience et le budget viennent du MOTEUR DE CALCUL déterministe, PAS du RAG. Le RAG n'a fait qu'orienter la MANIÈRE de le formuler.</w:t>
      </w:r>
    </w:p>
    <w:p>
      <w:pPr>
        <w:pStyle w:val="Heading1"/>
      </w:pPr>
      <w:r>
        <w:t>5. Où le RAG intervient (et où il n'intervient pas)</w:t>
      </w:r>
    </w:p>
    <w:p>
      <w:pPr>
        <w:pStyle w:val="Heading3"/>
      </w:pPr>
      <w:r>
        <w:t>Là où il agit</w:t>
      </w:r>
    </w:p>
    <w:p>
      <w:pPr>
        <w:pStyle w:val="ListBullet"/>
      </w:pPr>
      <w:r>
        <w:t>Construction de la requête à partir du brief (agent).</w:t>
      </w:r>
    </w:p>
    <w:p>
      <w:pPr>
        <w:pStyle w:val="ListBullet"/>
      </w:pPr>
      <w:r>
        <w:t>Recherche des règles pertinentes (rag_tool).</w:t>
      </w:r>
    </w:p>
    <w:p>
      <w:pPr>
        <w:pStyle w:val="ListBullet"/>
      </w:pPr>
      <w:r>
        <w:t>Ancrage des JUSTIFICATIONS de panneaux sur ces règles (panel_copy_tool).</w:t>
      </w:r>
    </w:p>
    <w:p>
      <w:pPr>
        <w:pStyle w:val="ListBullet"/>
      </w:pPr>
      <w:r>
        <w:t>Endpoint dédié POST /rag/query pour interroger la base directement (démo/debug).</w:t>
      </w:r>
    </w:p>
    <w:p>
      <w:pPr>
        <w:pStyle w:val="Heading3"/>
      </w:pPr>
      <w:r>
        <w:t>Là où il n'agit PAS</w:t>
      </w:r>
    </w:p>
    <w:p>
      <w:pPr>
        <w:pStyle w:val="ListBullet"/>
      </w:pPr>
      <w:r>
        <w:t>La sélection des panneaux (scoring déterministe).</w:t>
      </w:r>
    </w:p>
    <w:p>
      <w:pPr>
        <w:pStyle w:val="ListBullet"/>
      </w:pPr>
      <w:r>
        <w:t>Le calcul des impressions, du reach, du budget.</w:t>
      </w:r>
    </w:p>
    <w:p>
      <w:pPr>
        <w:pStyle w:val="ListBullet"/>
      </w:pPr>
      <w:r>
        <w:t>Le calcul des distances aux magasins.</w:t>
      </w:r>
    </w:p>
    <w:p>
      <w:r>
        <w:rPr>
          <w:b w:val="0"/>
          <w:i w:val="0"/>
        </w:rPr>
        <w:t>En clair, le RAG est une couche de « bon sens métier » posée sur la rédaction. Les chiffres restent produits par du code vérifiable, ligne à ligne.</w:t>
      </w:r>
    </w:p>
    <w:p>
      <w:pPr>
        <w:pStyle w:val="Heading1"/>
      </w:pPr>
      <w:r>
        <w:t>6. Questions fréquentes (réponses prêtes pour votre directeur)</w:t>
      </w:r>
    </w:p>
    <w:p>
      <w:r>
        <w:rPr>
          <w:b/>
          <w:i w:val="0"/>
          <w:color w:val="1A3F73"/>
        </w:rPr>
        <w:t>Est-ce que l'IA invente des règles ?</w:t>
      </w:r>
    </w:p>
    <w:p>
      <w:r>
        <w:rPr>
          <w:b w:val="0"/>
          <w:i w:val="0"/>
        </w:rPr>
        <w:t>Non. Elle ne peut puiser que dans les 5 documents que nous avons écrits et validés. Le prompt lui interdit d'inventer et lui demande de s'appuyer sur le contexte fourni.</w:t>
      </w:r>
    </w:p>
    <w:p>
      <w:r>
        <w:rPr>
          <w:b/>
          <w:i w:val="0"/>
          <w:color w:val="1A3F73"/>
        </w:rPr>
        <w:t>Est-ce que le RAG change les chiffres (budget, impressions, sélection) ?</w:t>
      </w:r>
    </w:p>
    <w:p>
      <w:r>
        <w:rPr>
          <w:b w:val="0"/>
          <w:i w:val="0"/>
        </w:rPr>
        <w:t>Non, jamais. Ces chiffres sont calculés par un moteur déterministe indépendant. Le RAG n'influence que la formulation des textes.</w:t>
      </w:r>
    </w:p>
    <w:p>
      <w:r>
        <w:rPr>
          <w:b/>
          <w:i w:val="0"/>
          <w:color w:val="1A3F73"/>
        </w:rPr>
        <w:t>Où sont stockées les données ? Y a-t-il une fuite vers l'extérieur ?</w:t>
      </w:r>
    </w:p>
    <w:p>
      <w:r>
        <w:rPr>
          <w:b w:val="0"/>
          <w:i w:val="0"/>
        </w:rPr>
        <w:t>Les documents sont des fichiers locaux. Les embeddings sont calculés en local et gratuitement (FastEmbed), et la base ChromaDB est un dossier local. Aucune donnée métier n'est envoyée à un tiers pour le RAG (sauf si l'on choisit explicitement les embeddings OpenAI).</w:t>
      </w:r>
    </w:p>
    <w:p>
      <w:r>
        <w:rPr>
          <w:b/>
          <w:i w:val="0"/>
          <w:color w:val="1A3F73"/>
        </w:rPr>
        <w:t>Comment est décidée la pertinence d'un document ?</w:t>
      </w:r>
    </w:p>
    <w:p>
      <w:r>
        <w:rPr>
          <w:b w:val="0"/>
          <w:i w:val="0"/>
        </w:rPr>
        <w:t>Par similarité vectorielle : on mesure la proximité de sens entre la question et chaque document (distance cosinus), et on garde les k plus proches.</w:t>
      </w:r>
    </w:p>
    <w:p>
      <w:r>
        <w:rPr>
          <w:b/>
          <w:i w:val="0"/>
          <w:color w:val="1A3F73"/>
        </w:rPr>
        <w:t>Comment mettre à jour les règles ?</w:t>
      </w:r>
    </w:p>
    <w:p>
      <w:r>
        <w:rPr>
          <w:b w:val="0"/>
          <w:i w:val="0"/>
        </w:rPr>
        <w:t>Il suffit de modifier/ajouter un fichier .md dans rag_docs/, puis d'appeler POST /rag/ingest pour réindexer. Aucun changement de code n'est nécessaire.</w:t>
      </w:r>
    </w:p>
    <w:p>
      <w:r>
        <w:rPr>
          <w:b/>
          <w:i w:val="0"/>
          <w:color w:val="1A3F73"/>
        </w:rPr>
        <w:t>Que se passe-t-il si le RAG échoue ?</w:t>
      </w:r>
    </w:p>
    <w:p>
      <w:r>
        <w:rPr>
          <w:b w:val="0"/>
          <w:i w:val="0"/>
        </w:rPr>
        <w:t>L'application continue : la génération des textes se fait sans le contexte RAG (ou via les gabarits de secours). Le plan et les chiffres ne sont pas affectés.</w:t>
      </w:r>
    </w:p>
    <w:p>
      <w:pPr>
        <w:pStyle w:val="Heading1"/>
      </w:pPr>
      <w:r>
        <w:t>7. Modifier et paramétrer le RAG</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shd w:val="clear" w:fill="265AA0"/>
          </w:tcPr>
          <w:p>
            <w:r/>
            <w:r>
              <w:rPr>
                <w:b/>
                <w:color w:val="FFFFFF"/>
                <w:sz w:val="20"/>
              </w:rPr>
              <w:t>Paramètre (variable .env)</w:t>
            </w:r>
          </w:p>
        </w:tc>
        <w:tc>
          <w:tcPr>
            <w:tcW w:type="dxa" w:w="3744"/>
            <w:shd w:val="clear" w:fill="265AA0"/>
          </w:tcPr>
          <w:p>
            <w:r/>
            <w:r>
              <w:rPr>
                <w:b/>
                <w:color w:val="FFFFFF"/>
                <w:sz w:val="20"/>
              </w:rPr>
              <w:t>Rôle</w:t>
            </w:r>
          </w:p>
        </w:tc>
        <w:tc>
          <w:tcPr>
            <w:tcW w:type="dxa" w:w="2736"/>
            <w:shd w:val="clear" w:fill="265AA0"/>
          </w:tcPr>
          <w:p>
            <w:r/>
            <w:r>
              <w:rPr>
                <w:b/>
                <w:color w:val="FFFFFF"/>
                <w:sz w:val="20"/>
              </w:rPr>
              <w:t>Valeur par défaut</w:t>
            </w:r>
          </w:p>
        </w:tc>
      </w:tr>
      <w:tr>
        <w:tc>
          <w:tcPr>
            <w:tcW w:type="dxa" w:w="3456"/>
          </w:tcPr>
          <w:p>
            <w:r/>
            <w:r>
              <w:rPr>
                <w:sz w:val="19"/>
              </w:rPr>
              <w:t>RAG_COLLECTION</w:t>
            </w:r>
          </w:p>
        </w:tc>
        <w:tc>
          <w:tcPr>
            <w:tcW w:type="dxa" w:w="3744"/>
          </w:tcPr>
          <w:p>
            <w:r/>
            <w:r>
              <w:rPr>
                <w:sz w:val="19"/>
              </w:rPr>
              <w:t>Nom de la collection ChromaDB</w:t>
            </w:r>
          </w:p>
        </w:tc>
        <w:tc>
          <w:tcPr>
            <w:tcW w:type="dxa" w:w="2736"/>
          </w:tcPr>
          <w:p>
            <w:r/>
            <w:r>
              <w:rPr>
                <w:sz w:val="19"/>
              </w:rPr>
              <w:t>smart_planning_rag_bge</w:t>
            </w:r>
          </w:p>
        </w:tc>
      </w:tr>
      <w:tr>
        <w:tc>
          <w:tcPr>
            <w:tcW w:type="dxa" w:w="3456"/>
          </w:tcPr>
          <w:p>
            <w:r/>
            <w:r>
              <w:rPr>
                <w:sz w:val="19"/>
              </w:rPr>
              <w:t>CHROMA_PERSIST_DIR</w:t>
            </w:r>
          </w:p>
        </w:tc>
        <w:tc>
          <w:tcPr>
            <w:tcW w:type="dxa" w:w="3744"/>
          </w:tcPr>
          <w:p>
            <w:r/>
            <w:r>
              <w:rPr>
                <w:sz w:val="19"/>
              </w:rPr>
              <w:t>Dossier de la base vectorielle</w:t>
            </w:r>
          </w:p>
        </w:tc>
        <w:tc>
          <w:tcPr>
            <w:tcW w:type="dxa" w:w="2736"/>
          </w:tcPr>
          <w:p>
            <w:r/>
            <w:r>
              <w:rPr>
                <w:sz w:val="19"/>
              </w:rPr>
              <w:t>app/.chroma</w:t>
            </w:r>
          </w:p>
        </w:tc>
      </w:tr>
      <w:tr>
        <w:tc>
          <w:tcPr>
            <w:tcW w:type="dxa" w:w="3456"/>
          </w:tcPr>
          <w:p>
            <w:r/>
            <w:r>
              <w:rPr>
                <w:sz w:val="19"/>
              </w:rPr>
              <w:t>FASTEMBED_MODEL</w:t>
            </w:r>
          </w:p>
        </w:tc>
        <w:tc>
          <w:tcPr>
            <w:tcW w:type="dxa" w:w="3744"/>
          </w:tcPr>
          <w:p>
            <w:r/>
            <w:r>
              <w:rPr>
                <w:sz w:val="19"/>
              </w:rPr>
              <w:t>Modèle d'embedding local</w:t>
            </w:r>
          </w:p>
        </w:tc>
        <w:tc>
          <w:tcPr>
            <w:tcW w:type="dxa" w:w="2736"/>
          </w:tcPr>
          <w:p>
            <w:r/>
            <w:r>
              <w:rPr>
                <w:sz w:val="19"/>
              </w:rPr>
              <w:t>BAAI/bge-small-en-v1.5</w:t>
            </w:r>
          </w:p>
        </w:tc>
      </w:tr>
      <w:tr>
        <w:tc>
          <w:tcPr>
            <w:tcW w:type="dxa" w:w="3456"/>
          </w:tcPr>
          <w:p>
            <w:r/>
            <w:r>
              <w:rPr>
                <w:sz w:val="19"/>
              </w:rPr>
              <w:t>EMBEDDING_BACKEND</w:t>
            </w:r>
          </w:p>
        </w:tc>
        <w:tc>
          <w:tcPr>
            <w:tcW w:type="dxa" w:w="3744"/>
          </w:tcPr>
          <w:p>
            <w:r/>
            <w:r>
              <w:rPr>
                <w:sz w:val="19"/>
              </w:rPr>
              <w:t>« openai » (payant) ou local (défaut)</w:t>
            </w:r>
          </w:p>
        </w:tc>
        <w:tc>
          <w:tcPr>
            <w:tcW w:type="dxa" w:w="2736"/>
          </w:tcPr>
          <w:p>
            <w:r/>
            <w:r>
              <w:rPr>
                <w:sz w:val="19"/>
              </w:rPr>
              <w:t>auto → local</w:t>
            </w:r>
          </w:p>
        </w:tc>
      </w:tr>
    </w:tbl>
    <w:p>
      <w:pPr>
        <w:spacing w:after="80"/>
      </w:pPr>
    </w:p>
    <w:p>
      <w:pPr>
        <w:pStyle w:val="ListBullet"/>
      </w:pPr>
      <w:r>
        <w:rPr>
          <w:b/>
        </w:rPr>
        <w:t xml:space="preserve">Enrichir la base : </w:t>
      </w:r>
      <w:r>
        <w:t>Ajouter une règle → créer/éditer un .md dans rag_docs/ puis POST /rag/ingest.</w:t>
      </w:r>
    </w:p>
    <w:p>
      <w:pPr>
        <w:pStyle w:val="ListBullet"/>
      </w:pPr>
      <w:r>
        <w:rPr>
          <w:b/>
        </w:rPr>
        <w:t xml:space="preserve">Améliorer le français : </w:t>
      </w:r>
      <w:r>
        <w:t>Changer FASTEMBED_MODEL pour un modèle multilingue (docs en français).</w:t>
      </w:r>
    </w:p>
    <w:p>
      <w:pPr>
        <w:pStyle w:val="ListBullet"/>
      </w:pPr>
      <w:r>
        <w:rPr>
          <w:b/>
        </w:rPr>
        <w:t xml:space="preserve">Plus de contexte : </w:t>
      </w:r>
      <w:r>
        <w:t>Augmenter k (ex. 3 → 4) pour donner plus de contexte à l'IA au prix de quelques tokens.</w:t>
      </w:r>
    </w:p>
    <w:p>
      <w:r>
        <w:br w:type="page"/>
      </w:r>
    </w:p>
    <w:p>
      <w:pPr>
        <w:pStyle w:val="Heading1"/>
      </w:pPr>
      <w:r>
        <w:t>8. Zoom ultra-détaillé : où sont cherchés les mots, et comment</w:t>
      </w:r>
    </w:p>
    <w:p>
      <w:r>
        <w:rPr>
          <w:b w:val="0"/>
          <w:i w:val="0"/>
        </w:rPr>
        <w:t>Cette section répond précisément à la question : « où trouve-t-il les mots ? Est-ce dans notre base, alors que ce sont NOS mots qu'on cherche ? ». On descend au niveau le plus fin, étape par étape, avec un exemple chiffré.</w:t>
      </w:r>
    </w:p>
    <w:p>
      <w:pPr>
        <w:pStyle w:val="Heading2"/>
      </w:pPr>
      <w:r>
        <w:t>8.1  Rappel fondamental : il existe DEUX bases distinctes</w:t>
      </w:r>
    </w:p>
    <w:p>
      <w:r>
        <w:rPr>
          <w:b w:val="0"/>
          <w:i w:val="0"/>
        </w:rPr>
        <w:t>Le mot « base » désigne deux choses totalement séparées dans l'application. Les confondre est la source n°1 d'incompréhension.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shd w:val="clear" w:fill="265AA0"/>
          </w:tcPr>
          <w:p>
            <w:r/>
            <w:r>
              <w:rPr>
                <w:b/>
                <w:color w:val="FFFFFF"/>
                <w:sz w:val="20"/>
              </w:rPr>
            </w:r>
          </w:p>
        </w:tc>
        <w:tc>
          <w:tcPr>
            <w:tcW w:type="dxa" w:w="3888"/>
            <w:shd w:val="clear" w:fill="265AA0"/>
          </w:tcPr>
          <w:p>
            <w:r/>
            <w:r>
              <w:rPr>
                <w:b/>
                <w:color w:val="FFFFFF"/>
                <w:sz w:val="20"/>
              </w:rPr>
              <w:t>Base des PANNEAUX</w:t>
            </w:r>
          </w:p>
        </w:tc>
        <w:tc>
          <w:tcPr>
            <w:tcW w:type="dxa" w:w="3888"/>
            <w:shd w:val="clear" w:fill="265AA0"/>
          </w:tcPr>
          <w:p>
            <w:r/>
            <w:r>
              <w:rPr>
                <w:b/>
                <w:color w:val="FFFFFF"/>
                <w:sz w:val="20"/>
              </w:rPr>
              <w:t>Base du RAG (vectorielle)</w:t>
            </w:r>
          </w:p>
        </w:tc>
      </w:tr>
      <w:tr>
        <w:tc>
          <w:tcPr>
            <w:tcW w:type="dxa" w:w="1584"/>
          </w:tcPr>
          <w:p>
            <w:r/>
            <w:r>
              <w:rPr>
                <w:sz w:val="19"/>
              </w:rPr>
              <w:t>Contenu</w:t>
            </w:r>
          </w:p>
        </w:tc>
        <w:tc>
          <w:tcPr>
            <w:tcW w:type="dxa" w:w="3888"/>
          </w:tcPr>
          <w:p>
            <w:r/>
            <w:r>
              <w:rPr>
                <w:sz w:val="19"/>
              </w:rPr>
              <w:t>10 000 panneaux + magasins (panels.csv, stores.csv)</w:t>
            </w:r>
          </w:p>
        </w:tc>
        <w:tc>
          <w:tcPr>
            <w:tcW w:type="dxa" w:w="3888"/>
          </w:tcPr>
          <w:p>
            <w:r/>
            <w:r>
              <w:rPr>
                <w:sz w:val="19"/>
              </w:rPr>
              <w:t>Uniquement les 5 documents de règles (rag_docs/*.md)</w:t>
            </w:r>
          </w:p>
        </w:tc>
      </w:tr>
      <w:tr>
        <w:tc>
          <w:tcPr>
            <w:tcW w:type="dxa" w:w="1584"/>
          </w:tcPr>
          <w:p>
            <w:r/>
            <w:r>
              <w:rPr>
                <w:sz w:val="19"/>
              </w:rPr>
              <w:t>Qui l'utilise</w:t>
            </w:r>
          </w:p>
        </w:tc>
        <w:tc>
          <w:tcPr>
            <w:tcW w:type="dxa" w:w="3888"/>
          </w:tcPr>
          <w:p>
            <w:r/>
            <w:r>
              <w:rPr>
                <w:sz w:val="19"/>
              </w:rPr>
              <w:t>Le moteur de calcul (scoring, distances, budget)</w:t>
            </w:r>
          </w:p>
        </w:tc>
        <w:tc>
          <w:tcPr>
            <w:tcW w:type="dxa" w:w="3888"/>
          </w:tcPr>
          <w:p>
            <w:r/>
            <w:r>
              <w:rPr>
                <w:sz w:val="19"/>
              </w:rPr>
              <w:t>Le RAG (rédaction des textes)</w:t>
            </w:r>
          </w:p>
        </w:tc>
      </w:tr>
      <w:tr>
        <w:tc>
          <w:tcPr>
            <w:tcW w:type="dxa" w:w="1584"/>
          </w:tcPr>
          <w:p>
            <w:r/>
            <w:r>
              <w:rPr>
                <w:sz w:val="19"/>
              </w:rPr>
              <w:t>Format</w:t>
            </w:r>
          </w:p>
        </w:tc>
        <w:tc>
          <w:tcPr>
            <w:tcW w:type="dxa" w:w="3888"/>
          </w:tcPr>
          <w:p>
            <w:r/>
            <w:r>
              <w:rPr>
                <w:sz w:val="19"/>
              </w:rPr>
              <w:t>Tableaux de chiffres (CSV)</w:t>
            </w:r>
          </w:p>
        </w:tc>
        <w:tc>
          <w:tcPr>
            <w:tcW w:type="dxa" w:w="3888"/>
          </w:tcPr>
          <w:p>
            <w:r/>
            <w:r>
              <w:rPr>
                <w:sz w:val="19"/>
              </w:rPr>
              <w:t>Vecteurs de sens (ChromaDB)</w:t>
            </w:r>
          </w:p>
        </w:tc>
      </w:tr>
      <w:tr>
        <w:tc>
          <w:tcPr>
            <w:tcW w:type="dxa" w:w="1584"/>
          </w:tcPr>
          <w:p>
            <w:r/>
            <w:r>
              <w:rPr>
                <w:sz w:val="19"/>
              </w:rPr>
              <w:t>Rôle</w:t>
            </w:r>
          </w:p>
        </w:tc>
        <w:tc>
          <w:tcPr>
            <w:tcW w:type="dxa" w:w="3888"/>
          </w:tcPr>
          <w:p>
            <w:r/>
            <w:r>
              <w:rPr>
                <w:sz w:val="19"/>
              </w:rPr>
              <w:t>PRODUIT les chiffres du plan</w:t>
            </w:r>
          </w:p>
        </w:tc>
        <w:tc>
          <w:tcPr>
            <w:tcW w:type="dxa" w:w="3888"/>
          </w:tcPr>
          <w:p>
            <w:r/>
            <w:r>
              <w:rPr>
                <w:sz w:val="19"/>
              </w:rPr>
              <w:t>GUIDE la formulation des justifications</w:t>
            </w:r>
          </w:p>
        </w:tc>
      </w:tr>
    </w:tbl>
    <w:p>
      <w:pPr>
        <w:spacing w:after="80"/>
      </w:pPr>
    </w:p>
    <w:p>
      <w:pPr>
        <w:spacing w:before="80" w:after="160"/>
        <w:ind w:left="120"/>
        <w:shd w:val="clear" w:color="auto" w:fill="EAF1FB"/>
        <w:pBdr>
          <w:top w:val="single" w:sz="6" w:space="6" w:color="C9D6E8"/>
          <w:left w:val="single" w:sz="6" w:space="6" w:color="C9D6E8"/>
          <w:bottom w:val="single" w:sz="6" w:space="6" w:color="C9D6E8"/>
          <w:right w:val="single" w:sz="6" w:space="6" w:color="C9D6E8"/>
        </w:pBdr>
      </w:pPr>
      <w:r>
        <w:rPr>
          <w:b/>
          <w:color w:val="1A3F73"/>
          <w:sz w:val="21"/>
        </w:rPr>
        <w:t>Le RAG ne regarde JAMAIS la base des panneaux. Et le moteur de calcul ne regarde JAMAIS la base du RAG. Ce sont deux mondes séparés.</w:t>
      </w:r>
    </w:p>
    <w:p>
      <w:pPr>
        <w:pStyle w:val="Heading2"/>
      </w:pPr>
      <w:r>
        <w:t>8.2  Qui vient d'où : les mots de la question vs la base fouillée</w:t>
      </w:r>
    </w:p>
    <w:p>
      <w:r>
        <w:rPr>
          <w:b w:val="0"/>
          <w:i w:val="0"/>
        </w:rPr>
        <w:t>Il faut bien séparer « ce qu'on cherche » (les mots) et « où on cherche » (la base). Voici l'origine exacte de chaque élément :</w:t>
      </w:r>
    </w:p>
    <w:tbl>
      <w:tblPr>
        <w:tblStyle w:val="LightGrid-Accent1"/>
        <w:tblW w:type="auto" w:w="0"/>
        <w:jc w:val="center"/>
        <w:tblLook w:firstColumn="1" w:firstRow="1" w:lastColumn="0" w:lastRow="0" w:noHBand="0" w:noVBand="1" w:val="04A0"/>
      </w:tblPr>
      <w:tblGrid>
        <w:gridCol w:w="4320"/>
        <w:gridCol w:w="4320"/>
      </w:tblGrid>
      <w:tr>
        <w:tc>
          <w:tcPr>
            <w:tcW w:type="dxa" w:w="4896"/>
            <w:shd w:val="clear" w:fill="265AA0"/>
          </w:tcPr>
          <w:p>
            <w:r/>
            <w:r>
              <w:rPr>
                <w:b/>
                <w:color w:val="FFFFFF"/>
                <w:sz w:val="20"/>
              </w:rPr>
              <w:t>Élément</w:t>
            </w:r>
          </w:p>
        </w:tc>
        <w:tc>
          <w:tcPr>
            <w:tcW w:type="dxa" w:w="4464"/>
            <w:shd w:val="clear" w:fill="265AA0"/>
          </w:tcPr>
          <w:p>
            <w:r/>
            <w:r>
              <w:rPr>
                <w:b/>
                <w:color w:val="FFFFFF"/>
                <w:sz w:val="20"/>
              </w:rPr>
              <w:t>Provient de…</w:t>
            </w:r>
          </w:p>
        </w:tc>
      </w:tr>
      <w:tr>
        <w:tc>
          <w:tcPr>
            <w:tcW w:type="dxa" w:w="4896"/>
          </w:tcPr>
          <w:p>
            <w:r/>
            <w:r>
              <w:rPr>
                <w:sz w:val="19"/>
              </w:rPr>
              <w:t>Les mots de la requête (premium, CSP+, gare…)</w:t>
            </w:r>
          </w:p>
        </w:tc>
        <w:tc>
          <w:tcPr>
            <w:tcW w:type="dxa" w:w="4464"/>
          </w:tcPr>
          <w:p>
            <w:r/>
            <w:r>
              <w:rPr>
                <w:sz w:val="19"/>
              </w:rPr>
              <w:t>La demande du CLIENT (son brief extrait)</w:t>
            </w:r>
          </w:p>
        </w:tc>
      </w:tr>
      <w:tr>
        <w:tc>
          <w:tcPr>
            <w:tcW w:type="dxa" w:w="4896"/>
          </w:tcPr>
          <w:p>
            <w:r/>
            <w:r>
              <w:rPr>
                <w:sz w:val="19"/>
              </w:rPr>
              <w:t>Les documents fouillés</w:t>
            </w:r>
          </w:p>
        </w:tc>
        <w:tc>
          <w:tcPr>
            <w:tcW w:type="dxa" w:w="4464"/>
          </w:tcPr>
          <w:p>
            <w:r/>
            <w:r>
              <w:rPr>
                <w:sz w:val="19"/>
              </w:rPr>
              <w:t>UNIQUEMENT nos 5 fichiers rag_docs/*.md</w:t>
            </w:r>
          </w:p>
        </w:tc>
      </w:tr>
      <w:tr>
        <w:tc>
          <w:tcPr>
            <w:tcW w:type="dxa" w:w="4896"/>
          </w:tcPr>
          <w:p>
            <w:r/>
            <w:r>
              <w:rPr>
                <w:sz w:val="19"/>
              </w:rPr>
              <w:t>Le passage retrouvé (le résultat)</w:t>
            </w:r>
          </w:p>
        </w:tc>
        <w:tc>
          <w:tcPr>
            <w:tcW w:type="dxa" w:w="4464"/>
          </w:tcPr>
          <w:p>
            <w:r/>
            <w:r>
              <w:rPr>
                <w:sz w:val="19"/>
              </w:rPr>
              <w:t>Un extrait de NOS documents (jamais d'ailleurs)</w:t>
            </w:r>
          </w:p>
        </w:tc>
      </w:tr>
      <w:tr>
        <w:tc>
          <w:tcPr>
            <w:tcW w:type="dxa" w:w="4896"/>
          </w:tcPr>
          <w:p>
            <w:r/>
            <w:r>
              <w:rPr>
                <w:sz w:val="19"/>
              </w:rPr>
              <w:t>Les panneaux, magasins, distances</w:t>
            </w:r>
          </w:p>
        </w:tc>
        <w:tc>
          <w:tcPr>
            <w:tcW w:type="dxa" w:w="4464"/>
          </w:tcPr>
          <w:p>
            <w:r/>
            <w:r>
              <w:rPr>
                <w:sz w:val="19"/>
              </w:rPr>
              <w:t>PAS dans le RAG — moteur de calcul séparé</w:t>
            </w:r>
          </w:p>
        </w:tc>
      </w:tr>
    </w:tbl>
    <w:p>
      <w:pPr>
        <w:spacing w:after="80"/>
      </w:pPr>
    </w:p>
    <w:p>
      <w:pPr>
        <w:spacing w:before="80" w:after="160"/>
        <w:ind w:left="120"/>
        <w:shd w:val="clear" w:color="auto" w:fill="F2F4F8"/>
        <w:pBdr>
          <w:top w:val="single" w:sz="6" w:space="6" w:color="D8DEE8"/>
          <w:left w:val="single" w:sz="6" w:space="6" w:color="D8DEE8"/>
          <w:bottom w:val="single" w:sz="6" w:space="6" w:color="D8DEE8"/>
          <w:right w:val="single" w:sz="6" w:space="6" w:color="D8DEE8"/>
        </w:pBdr>
      </w:pPr>
      <w:r>
        <w:rPr>
          <w:rFonts w:ascii="Consolas" w:hAnsi="Consolas" w:cs="Consolas"/>
          <w:color w:val="1B222E"/>
          <w:sz w:val="18"/>
        </w:rPr>
        <w:t xml:space="preserve">  MOTS DE LA QUESTION                LA BASE FOUILLÉE</w:t>
        <w:br/>
        <w:t xml:space="preserve">  (viennent du client)               (= NOS 5 règles, rien d'autre)</w:t>
        <w:br/>
        <w:t xml:space="preserve">  ───────────────────                ─────────────────────────────</w:t>
        <w:br/>
        <w:t xml:space="preserve">  'premium, CSP+, gare, Paris'  →→→  premium_campaigns.md   ✔ (le plus proche)</w:t>
        <w:br/>
        <w:t xml:space="preserve">                                     regles_metier.md       ✔</w:t>
        <w:br/>
        <w:t xml:space="preserve">                                     planning_rules.md      ✔</w:t>
        <w:br/>
        <w:t xml:space="preserve">                                     formats_dooh.md</w:t>
        <w:br/>
        <w:t xml:space="preserve">                                     glossary.md</w:t>
      </w:r>
    </w:p>
    <w:p>
      <w:r>
        <w:rPr>
          <w:b w:val="0"/>
          <w:i w:val="0"/>
        </w:rPr>
        <w:t>Donc oui : on prend les mots du CLIENT, et on va chercher, DANS NOTRE base de règles, le document dont le SENS est le plus proche. Le résultat est toujours un morceau de nos propres documents.</w:t>
      </w:r>
    </w:p>
    <w:p>
      <w:pPr>
        <w:pStyle w:val="Heading2"/>
      </w:pPr>
      <w:r>
        <w:t>8.3  Qu'est-ce qu'un « embedding », exactement ?</w:t>
      </w:r>
    </w:p>
    <w:p>
      <w:r>
        <w:rPr>
          <w:b w:val="0"/>
          <w:i w:val="0"/>
        </w:rPr>
        <w:t>Un embedding est la traduction d'un texte en une liste de nombres — un « vecteur » — qui représente son SENS. C'est le modèle d'embedding (ici FastEmbed / bge-small) qui fait cette traduction.</w:t>
      </w:r>
    </w:p>
    <w:p>
      <w:pPr>
        <w:pStyle w:val="ListBullet"/>
      </w:pPr>
      <w:r>
        <w:t>Chaque texte devient un vecteur de 384 nombres (384 « dimensions ») avec le modèle par défaut.</w:t>
      </w:r>
    </w:p>
    <w:p>
      <w:pPr>
        <w:pStyle w:val="ListBullet"/>
      </w:pPr>
      <w:r>
        <w:t>Chaque dimension est une sorte de « coordonnée de sens » apprise par le modèle (transport, luxe, alimentaire, lieu, etc. — de façon abstraite, pas nommée).</w:t>
      </w:r>
    </w:p>
    <w:p>
      <w:pPr>
        <w:pStyle w:val="ListBullet"/>
      </w:pPr>
      <w:r>
        <w:t>Deux textes de sens PROCHE donnent deux vecteurs PROCHES (qui pointent dans la même direction).</w:t>
      </w:r>
    </w:p>
    <w:p>
      <w:r>
        <w:rPr>
          <w:b w:val="0"/>
          <w:i w:val="0"/>
        </w:rPr>
        <w:t>Exemple simplifié à 3 dimensions imaginaires [transport, premium, alimentaire] (la réalité en a 384, apprises automatiquement) :</w:t>
      </w:r>
    </w:p>
    <w:p>
      <w:pPr>
        <w:spacing w:before="80" w:after="160"/>
        <w:ind w:left="120"/>
        <w:shd w:val="clear" w:color="auto" w:fill="F2F4F8"/>
        <w:pBdr>
          <w:top w:val="single" w:sz="6" w:space="6" w:color="D8DEE8"/>
          <w:left w:val="single" w:sz="6" w:space="6" w:color="D8DEE8"/>
          <w:bottom w:val="single" w:sz="6" w:space="6" w:color="D8DEE8"/>
          <w:right w:val="single" w:sz="6" w:space="6" w:color="D8DEE8"/>
        </w:pBdr>
      </w:pPr>
      <w:r>
        <w:rPr>
          <w:rFonts w:ascii="Consolas" w:hAnsi="Consolas" w:cs="Consolas"/>
          <w:color w:val="1B222E"/>
          <w:sz w:val="18"/>
        </w:rPr>
        <w:t>texte                          → vecteur [transport, premium, alimentaire]</w:t>
        <w:br/>
        <w:t>'gares premium CSP+'  (requête) →  [ 0.8 ,  0.6 ,  0.1 ]</w:t>
        <w:br/>
        <w:t>premium_campaigns.md            →  [ 0.7 ,  0.7 ,  0.0 ]</w:t>
        <w:br/>
        <w:t>formats_dooh.md                 →  [ 0.5 ,  0.4 ,  0.1 ]</w:t>
        <w:br/>
        <w:t>(doc imaginaire alimentaire)    →  [ 0.1 ,  0.1 ,  0.9 ]</w:t>
      </w:r>
    </w:p>
    <w:p>
      <w:r>
        <w:rPr>
          <w:b w:val="0"/>
          <w:i w:val="0"/>
        </w:rPr>
        <w:t>Important : ces vecteurs sont pré-calculés et STOCKÉS dans ChromaDB au moment de l'indexation. La question, elle, est vectorisée à la volée à chaque appel.</w:t>
      </w:r>
    </w:p>
    <w:p>
      <w:pPr>
        <w:pStyle w:val="Heading2"/>
      </w:pPr>
      <w:r>
        <w:t>8.4  Comment on mesure la « proximité » : la similarité cosinus</w:t>
      </w:r>
    </w:p>
    <w:p>
      <w:r>
        <w:rPr>
          <w:b w:val="0"/>
          <w:i w:val="0"/>
        </w:rPr>
        <w:t>Pour savoir quel document ressemble le plus à la question, on compare la DIRECTION des vecteurs (pas leur longueur). La mesure standard est la similarité cosinus : c'est le cosinus de l'angle entre les deux vecteurs.</w:t>
      </w:r>
    </w:p>
    <w:p>
      <w:pPr>
        <w:pStyle w:val="ListBullet"/>
      </w:pPr>
      <w:r>
        <w:t>Deux vecteurs qui pointent dans la même direction → cosinus proche de 1 (très similaire).</w:t>
      </w:r>
    </w:p>
    <w:p>
      <w:pPr>
        <w:pStyle w:val="ListBullet"/>
      </w:pPr>
      <w:r>
        <w:t>Deux vecteurs perpendiculaires (sans rapport) → cosinus proche de 0.</w:t>
      </w:r>
    </w:p>
    <w:p>
      <w:pPr>
        <w:spacing w:before="80" w:after="160"/>
        <w:ind w:left="120"/>
        <w:shd w:val="clear" w:color="auto" w:fill="F2F4F8"/>
        <w:pBdr>
          <w:top w:val="single" w:sz="6" w:space="6" w:color="D8DEE8"/>
          <w:left w:val="single" w:sz="6" w:space="6" w:color="D8DEE8"/>
          <w:bottom w:val="single" w:sz="6" w:space="6" w:color="D8DEE8"/>
          <w:right w:val="single" w:sz="6" w:space="6" w:color="D8DEE8"/>
        </w:pBdr>
      </w:pPr>
      <w:r>
        <w:rPr>
          <w:rFonts w:ascii="Consolas" w:hAnsi="Consolas" w:cs="Consolas"/>
          <w:color w:val="1B222E"/>
          <w:sz w:val="18"/>
        </w:rPr>
        <w:t xml:space="preserve">                A · B</w:t>
        <w:br/>
        <w:t>cos(A, B) = ─────────────</w:t>
        <w:br/>
        <w:t xml:space="preserve">             ‖A‖ × ‖B‖</w:t>
        <w:br/>
        <w:br/>
        <w:t>A · B  (produit scalaire) = a1·b1 + a2·b2 + a3·b3 + ...</w:t>
        <w:br/>
        <w:t>‖A‖    (longueur)         = racine( a1² + a2² + a3² + ... )</w:t>
      </w:r>
    </w:p>
    <w:p>
      <w:pPr>
        <w:pStyle w:val="Heading2"/>
      </w:pPr>
      <w:r>
        <w:t>8.5  Micro-exemple chiffré (calcul à la main)</w:t>
      </w:r>
    </w:p>
    <w:p>
      <w:r>
        <w:rPr>
          <w:b w:val="0"/>
          <w:i w:val="0"/>
        </w:rPr>
        <w:t>Reprenons la requête q = [0.8, 0.6, 0.1] et comparons-la à deux documents.</w:t>
      </w:r>
    </w:p>
    <w:p>
      <w:r>
        <w:rPr>
          <w:b/>
          <w:i w:val="0"/>
        </w:rPr>
        <w:t>Document 1 — premium_campaigns.md, d1 = [0.7, 0.7, 0.0] :</w:t>
      </w:r>
    </w:p>
    <w:p>
      <w:pPr>
        <w:spacing w:before="80" w:after="160"/>
        <w:ind w:left="120"/>
        <w:shd w:val="clear" w:color="auto" w:fill="F2F4F8"/>
        <w:pBdr>
          <w:top w:val="single" w:sz="6" w:space="6" w:color="D8DEE8"/>
          <w:left w:val="single" w:sz="6" w:space="6" w:color="D8DEE8"/>
          <w:bottom w:val="single" w:sz="6" w:space="6" w:color="D8DEE8"/>
          <w:right w:val="single" w:sz="6" w:space="6" w:color="D8DEE8"/>
        </w:pBdr>
      </w:pPr>
      <w:r>
        <w:rPr>
          <w:rFonts w:ascii="Consolas" w:hAnsi="Consolas" w:cs="Consolas"/>
          <w:color w:val="1B222E"/>
          <w:sz w:val="18"/>
        </w:rPr>
        <w:t>q · d1 = 0.8×0.7 + 0.6×0.7 + 0.1×0.0 = 0.56 + 0.42 + 0 = 0.98</w:t>
        <w:br/>
        <w:t>‖q‖   = racine(0.64 + 0.36 + 0.01) = racine(1.01) ≈ 1.005</w:t>
        <w:br/>
        <w:t>‖d1‖  = racine(0.49 + 0.49 + 0.00) = racine(0.98) ≈ 0.990</w:t>
        <w:br/>
        <w:t>cos(q, d1) = 0.98 / (1.005 × 0.990) ≈ 0.985     → TRÈS proche</w:t>
      </w:r>
    </w:p>
    <w:p>
      <w:r>
        <w:rPr>
          <w:b/>
          <w:i w:val="0"/>
        </w:rPr>
        <w:t>Document 3 — doc alimentaire imaginaire, d3 = [0.1, 0.1, 0.9] :</w:t>
      </w:r>
    </w:p>
    <w:p>
      <w:pPr>
        <w:spacing w:before="80" w:after="160"/>
        <w:ind w:left="120"/>
        <w:shd w:val="clear" w:color="auto" w:fill="F2F4F8"/>
        <w:pBdr>
          <w:top w:val="single" w:sz="6" w:space="6" w:color="D8DEE8"/>
          <w:left w:val="single" w:sz="6" w:space="6" w:color="D8DEE8"/>
          <w:bottom w:val="single" w:sz="6" w:space="6" w:color="D8DEE8"/>
          <w:right w:val="single" w:sz="6" w:space="6" w:color="D8DEE8"/>
        </w:pBdr>
      </w:pPr>
      <w:r>
        <w:rPr>
          <w:rFonts w:ascii="Consolas" w:hAnsi="Consolas" w:cs="Consolas"/>
          <w:color w:val="1B222E"/>
          <w:sz w:val="18"/>
        </w:rPr>
        <w:t>q · d3 = 0.8×0.1 + 0.6×0.1 + 0.1×0.9 = 0.08 + 0.06 + 0.09 = 0.23</w:t>
        <w:br/>
        <w:t>‖d3‖  = racine(0.01 + 0.01 + 0.81) = racine(0.83) ≈ 0.911</w:t>
        <w:br/>
        <w:t>cos(q, d3) = 0.23 / (1.005 × 0.911) ≈ 0.251     → éloigné</w:t>
      </w:r>
    </w:p>
    <w:p>
      <w:r>
        <w:rPr>
          <w:b w:val="0"/>
          <w:i w:val="0"/>
        </w:rPr>
        <w:t>Résultat : 0.985 pour le document premium contre 0.251 pour le document alimentaire. Le RAG classe donc premium_campaigns.md en tête et écarte l'alimentaire. C'est exactement ce que fait similarity_search, mais sur 384 dimensions et sur les 5 documents à la fois.</w:t>
      </w:r>
    </w:p>
    <w:p>
      <w:pPr>
        <w:pStyle w:val="Heading2"/>
      </w:pPr>
      <w:r>
        <w:t>8.6  Pourquoi « gare » retrouve un texte qui dit « pôle de transport »</w:t>
      </w:r>
    </w:p>
    <w:p>
      <w:r>
        <w:rPr>
          <w:b w:val="0"/>
          <w:i w:val="0"/>
        </w:rPr>
        <w:t>C'est LE point clé, et ce qui différencie le RAG d'un simple « Ctrl+F ».</w:t>
      </w:r>
    </w:p>
    <w:p>
      <w:pPr>
        <w:pStyle w:val="ListBullet"/>
      </w:pPr>
      <w:r>
        <w:rPr>
          <w:b/>
        </w:rPr>
        <w:t xml:space="preserve">Recherche par mot-clé : </w:t>
      </w:r>
      <w:r>
        <w:t>Un Ctrl+F cherche le mot EXACT : « gare » ne trouverait rien dans un texte qui dit seulement « pôle de transport ».</w:t>
      </w:r>
    </w:p>
    <w:p>
      <w:pPr>
        <w:pStyle w:val="ListBullet"/>
      </w:pPr>
      <w:r>
        <w:rPr>
          <w:b/>
        </w:rPr>
        <w:t xml:space="preserve">Recherche par le sens (RAG) : </w:t>
      </w:r>
      <w:r>
        <w:t>le modèle d'embedding a appris que « gare » et « pôle de transport » apparaissent dans des contextes similaires → il leur donne des vecteurs proches. Le document remonte MÊME SANS le mot exact.</w:t>
      </w:r>
    </w:p>
    <w:p>
      <w:r>
        <w:rPr>
          <w:b w:val="0"/>
          <w:i w:val="0"/>
        </w:rPr>
        <w:t>Autrement dit, on ne cherche pas « le mot » dans la base : on cherche « le sens » de la demande, et on récupère le document dont le sens est le plus proche. C'est pour cela qu'on parle de recherche sémantique.</w:t>
      </w:r>
    </w:p>
    <w:p>
      <w:pPr>
        <w:pStyle w:val="Heading2"/>
      </w:pPr>
      <w:r>
        <w:t>8.7  Le déroulé exact, ligne de code par ligne de code</w:t>
      </w:r>
    </w:p>
    <w:p>
      <w:pPr>
        <w:pStyle w:val="ListNumber"/>
      </w:pPr>
      <w:r>
        <w:rPr>
          <w:b/>
        </w:rPr>
        <w:t xml:space="preserve">Construction de la requête : </w:t>
      </w:r>
      <w:r>
        <w:t>le brief du client fournit les mots (premium, CSP+, gare, Paris) ; l'agent en fait une phrase de requête.</w:t>
      </w:r>
    </w:p>
    <w:p>
      <w:pPr>
        <w:pStyle w:val="ListNumber"/>
      </w:pPr>
      <w:r>
        <w:rPr>
          <w:b/>
        </w:rPr>
        <w:t xml:space="preserve">Vectorisation : </w:t>
      </w:r>
      <w:r>
        <w:t>similarity_search transforme cette phrase en vecteur (384 nombres) via le modèle d'embedding.</w:t>
      </w:r>
    </w:p>
    <w:p>
      <w:pPr>
        <w:pStyle w:val="ListNumber"/>
      </w:pPr>
      <w:r>
        <w:rPr>
          <w:b/>
        </w:rPr>
        <w:t xml:space="preserve">Comparaison : </w:t>
      </w:r>
      <w:r>
        <w:t>elle calcule la similarité cosinus entre ce vecteur et le vecteur pré-stocké de CHACUN des 5 documents.</w:t>
      </w:r>
    </w:p>
    <w:p>
      <w:pPr>
        <w:pStyle w:val="ListNumber"/>
      </w:pPr>
      <w:r>
        <w:rPr>
          <w:b/>
        </w:rPr>
        <w:t xml:space="preserve">Classement : </w:t>
      </w:r>
      <w:r>
        <w:t>elle trie les 5 documents par score décroissant et garde les k premiers (k=3 dans le pipeline).</w:t>
      </w:r>
    </w:p>
    <w:p>
      <w:pPr>
        <w:pStyle w:val="ListNumber"/>
      </w:pPr>
      <w:r>
        <w:rPr>
          <w:b/>
        </w:rPr>
        <w:t xml:space="preserve">Restitution : </w:t>
      </w:r>
      <w:r>
        <w:t>elle retourne le contenu + la source (nom de fichier) de ces k documents.</w:t>
      </w:r>
    </w:p>
    <w:p>
      <w:pPr>
        <w:spacing w:before="80" w:after="160"/>
        <w:ind w:left="120"/>
        <w:shd w:val="clear" w:color="auto" w:fill="F2F4F8"/>
        <w:pBdr>
          <w:top w:val="single" w:sz="6" w:space="6" w:color="D8DEE8"/>
          <w:left w:val="single" w:sz="6" w:space="6" w:color="D8DEE8"/>
          <w:bottom w:val="single" w:sz="6" w:space="6" w:color="D8DEE8"/>
          <w:right w:val="single" w:sz="6" w:space="6" w:color="D8DEE8"/>
        </w:pBdr>
      </w:pPr>
      <w:r>
        <w:rPr>
          <w:rFonts w:ascii="Consolas" w:hAnsi="Consolas" w:cs="Consolas"/>
          <w:color w:val="1B222E"/>
          <w:sz w:val="18"/>
        </w:rPr>
        <w:t>results = vs.similarity_search(query, k=3)</w:t>
        <w:br/>
        <w:t>#   1. embed(query)            → vecteur de la question</w:t>
        <w:br/>
        <w:t>#   2. pour chaque doc stocké : cos(vecteur_question, vecteur_doc)</w:t>
        <w:br/>
        <w:t>#   3. trie par cos décroissant</w:t>
        <w:br/>
        <w:t>#   4. garde les 3 meilleurs</w:t>
        <w:br/>
        <w:t>matches = [{'content': r.page_content, 'source': r.metadata['source']}</w:t>
        <w:br/>
        <w:t xml:space="preserve">           for r in results]</w:t>
      </w:r>
    </w:p>
    <w:p>
      <w:pPr>
        <w:pStyle w:val="Heading2"/>
      </w:pPr>
      <w:r>
        <w:t>8.8  Détail : 1 fichier = 1 vecteur (pas de découpage)</w:t>
      </w:r>
    </w:p>
    <w:p>
      <w:r>
        <w:rPr>
          <w:b w:val="0"/>
          <w:i w:val="0"/>
        </w:rPr>
        <w:t>Dans notre configuration, chaque document .md est indexé en entier (pas de découpage en paragraphes). Conséquence :</w:t>
      </w:r>
    </w:p>
    <w:p>
      <w:pPr>
        <w:pStyle w:val="ListBullet"/>
      </w:pPr>
      <w:r>
        <w:t>le vecteur d'un document représente le sens GLOBAL de tout le fichier ;</w:t>
      </w:r>
    </w:p>
    <w:p>
      <w:pPr>
        <w:pStyle w:val="ListBullet"/>
      </w:pPr>
      <w:r>
        <w:t>comme nos documents sont courts et thématiques (un fichier = un sujet), c'est parfaitement adapté et la pertinence reste bonne ;</w:t>
      </w:r>
    </w:p>
    <w:p>
      <w:pPr>
        <w:pStyle w:val="ListBullet"/>
      </w:pPr>
      <w:r>
        <w:t>si un jour un document devient long et couvre plusieurs sujets, il faudrait le découper en morceaux (chunking) pour garder une recherche fine.</w:t>
      </w:r>
    </w:p>
    <w:p>
      <w:pPr>
        <w:pStyle w:val="Heading2"/>
      </w:pPr>
      <w:r>
        <w:t>8.9  Limites et bonnes pratiques (transparence)</w:t>
      </w:r>
    </w:p>
    <w:p>
      <w:pPr>
        <w:spacing w:before="80" w:after="160"/>
        <w:ind w:left="120"/>
        <w:shd w:val="clear" w:color="auto" w:fill="FFF6E6"/>
        <w:pBdr>
          <w:top w:val="single" w:sz="6" w:space="6" w:color="C9D6E8"/>
          <w:left w:val="single" w:sz="6" w:space="6" w:color="C9D6E8"/>
          <w:bottom w:val="single" w:sz="6" w:space="6" w:color="C9D6E8"/>
          <w:right w:val="single" w:sz="6" w:space="6" w:color="C9D6E8"/>
        </w:pBdr>
      </w:pPr>
      <w:r>
        <w:rPr>
          <w:b/>
          <w:color w:val="1A3F73"/>
          <w:sz w:val="21"/>
        </w:rPr>
        <w:t>Le modèle d'embedding par défaut (bge-small-en) est optimisé pour l'ANGLAIS, alors que nos documents sont en français. Ça marche, mais un modèle multilingue améliorerait la finesse de la recherche. Changement simple : la variable FASTEMBED_MODEL.</w:t>
      </w:r>
    </w:p>
    <w:p>
      <w:pPr>
        <w:pStyle w:val="ListBullet"/>
      </w:pPr>
      <w:r>
        <w:t>La qualité dépend de la qualité des documents : mieux ils sont écrits, mieux le RAG guide.</w:t>
      </w:r>
    </w:p>
    <w:p>
      <w:pPr>
        <w:pStyle w:val="ListBullet"/>
      </w:pPr>
      <w:r>
        <w:t>k=3 est un compromis (assez de contexte sans surcharger le prompt). On peut l'ajuster.</w:t>
      </w:r>
    </w:p>
    <w:p>
      <w:pPr>
        <w:pStyle w:val="ListBullet"/>
      </w:pPr>
      <w:r>
        <w:t>Le RAG ne remplace pas la validation humaine, qui reste obligatoire (règle métier).</w:t>
      </w:r>
    </w:p>
    <w:p>
      <w:pPr>
        <w:pStyle w:val="Heading2"/>
      </w:pPr>
      <w:r>
        <w:t>8.10  En résumé (la réponse directe à la question)</w:t>
      </w:r>
    </w:p>
    <w:p>
      <w:pPr>
        <w:spacing w:before="80" w:after="160"/>
        <w:ind w:left="120"/>
        <w:shd w:val="clear" w:color="auto" w:fill="FDEDED"/>
        <w:pBdr>
          <w:top w:val="single" w:sz="6" w:space="6" w:color="C9D6E8"/>
          <w:left w:val="single" w:sz="6" w:space="6" w:color="C9D6E8"/>
          <w:bottom w:val="single" w:sz="6" w:space="6" w:color="C9D6E8"/>
          <w:right w:val="single" w:sz="6" w:space="6" w:color="C9D6E8"/>
        </w:pBdr>
      </w:pPr>
      <w:r>
        <w:rPr>
          <w:b/>
          <w:color w:val="B02A2A"/>
          <w:sz w:val="21"/>
        </w:rPr>
        <w:t>On ne cherche pas « nos mots » dans une base extérieure. On prend les mots de la DEMANDE du client, on les traduit en sens (vecteur), et on les compare — par le SENS — au sens de NOS 5 documents de règles. Le résultat est toujours un extrait de nos propres documents. Les panneaux et les chiffres ne sont jamais impliqués dans cette recherche.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F7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65AA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65A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