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Android APP 与双端固件通信契约</w:t>
      </w:r>
    </w:p>
    <w:p>
      <w:pPr>
        <w:spacing w:after="200"/>
        <w:jc w:val="center"/>
      </w:pPr>
      <w:r>
        <w:rPr>
          <w:rFonts w:ascii="Times New Roman" w:eastAsia="宋体" w:hAnsi="Times New Roman"/>
          <w:sz w:val="24"/>
          <w:szCs w:val="24"/>
        </w:rPr>
        <w:t xml:space="preserve">MQTT · BLE · 经典蓝牙 SPP · LAN TCP · 未来协议草案</w:t>
      </w:r>
    </w:p>
    <w:p>
      <w:pPr>
        <w:spacing w:after="800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编制：2026-09-08   ·   配套固件：Industrial_Edge_IoT_Terminal_ESP32S3 / _GD32H7   ·   APP：Android_APP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一、目的与契约维护原则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本文档是 Android APP（Android_APP/）与双端固件之间的通信契约基线。APP 侧所有链路实现均以本文档与下列固件源文件为准，任一端修改契约必须同步另一端并更新本文档。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契约源文件（防漂移基准）：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ESP32S3：Service/Inc/mqtt_client_app.h（主题与 Broker）、Service/Src/cloud_bridge.c（下行命令解析）、Service/Inc/link_payload.h、Service/Inc/event_id.h、Service/Inc/link_protocol.h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GD32H7：Drivers/BSP/Inc/link_protocol.h、Drivers/SYSTEM/Inc/event_id.h（镜像同一契约）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APP：app/src/main/java/com/indedge/terminal/app/mqtt/MqttManager.kt（主题常量 MqttProtocol）、ble/BleManager.kt（BLE 契约）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维护约定：协议修改必须双端 + APP 三处同步；建议 CI 对上述契约头文件做哈希比对（评审方案 P0）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二、MQTT 云链路契约（已实现，现行）</w:t>
      </w:r>
    </w:p>
    <w:p>
      <w:pPr>
        <w:spacing w:after="120" w:before="0" w:line="30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实现状态：ESP32S3 cloud_bridge + APP 均已落地，可直接联调。对照固件 mqtt_client_app.h。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2.1 连接参数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固件默认值（mqtt_client_app.h）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APP 默认值（MqttProtocol）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Broker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mqtt://broker.emqx.io:1883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tcp://broker.emqx.io:1883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Client ID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ind_edge_esp32s3_01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ind_edge_app_android_xxxxxxxx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协议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MQTT 3.1.1，QoS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MQTT 3.1.1，QoS 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现场替换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OneNET 等平台：同步改 Broker/证书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设置页可改 Broker/Client ID 并持久化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2.2 主题与载荷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26"/>
        <w:gridCol w:w="35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主题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载荷示例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ind_edge/terminal/sensors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设备 → 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{"temp":25.3,"humid":61.0,"gas":120,"co2":450,"press":1013}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ind_edge/terminal/alarm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设备 → 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{"alarm_id":1,"level":2,"val":500}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ind_edge/terminal/status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设备 → 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{"heartbeat":10,"uptime_s":3600}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ind_edge/terminal/cmd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云 → 设备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见 2.3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2.3 下行命令（云 → 设备，APP 控制页/调试面板发布）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固件 cloud_bridge.c 的 on_mqtt_msg 以 strstr 识别命令关键字，以下字段名不可更改：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26"/>
        <w:gridCol w:w="340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命令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JSON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固件处理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LED 控制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{"cmd":"led","id":1,"state":1}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EVT_CTRL_LED → 跨核到 GD32 执行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状态查询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{"cmd":"status"}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EVT_SYS_STATUS → 触发心跳上报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LCD 显示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{"cmd":"display","text":"..."}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EVT_CTRL_DISPLAY → 跨核 GD32（GD32 渲染 handler 待实现）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远程重启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{"cmd":"reboot"}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EVT_SYS_REBOOT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OTA 触发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{"cmd":"ota","url":"https://..."}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独立任务下载→校验→A/B 切换→重启</w:t>
            </w:r>
          </w:p>
        </w:tc>
      </w:tr>
    </w:tbl>
    <w:p>
      <w:pPr>
        <w:spacing w:after="160"/>
      </w:pP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三、BLE GATT 契约（待 ESP32 GATT Server 固件实现）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实现状态：APP 侧已完成扫描/RSSI/透传，固件侧未实现。契约采用 Nordic UART Service（NUS）语义，APP 可在设置页改 UUID。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26"/>
        <w:gridCol w:w="25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Service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6E400001-B5A3-F393-E0A9-E50E24DCCA9E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Nordic UART Service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写特征（APP→设备）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6E400002-B5A3-F393-E0A9-E50E24DCCA9E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透传数据下行（无响应写）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通知特征（设备→APP）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6E400003-B5A3-F393-E0A9-E50E24DCCA9E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透传数据上行（Notify + CCCD）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固件建议：ESP32 端按 NUS 实现 GATT Server；透传内容复用跨核 link_protocol 帧（0x5A 帧头 + CRC），实现"BLE 口进 = 对端链路出"。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APP 侧 RSSI 曲线支持扫描态 + 连接态（连接态每秒 readRemoteRssi 一次）。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后续优化：MTU 协商（≥185）提升吞吐；广播名建议 ind_edge_&lt;MAC 尾 4 位&gt;，便于 APP 识别。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四、经典蓝牙 SPP 契约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26"/>
        <w:gridCol w:w="36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设备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约定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GD32 现场透传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BT24 / HC05 模块（UART 9600bps）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SPP 从机；APP 标准 SPP UUID 00001101-0000-1000-8000-00805F9B34FB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 经典蓝牙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规划中（设计指南 Phase 2）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SPP Server 透传；与 BLE 二选一或共存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注意：评审指出 HC05 与 GD32 SPI2 从机 DMA 冲突，蓝牙收敛方案落地前 SPP 链路以 BT24/现场验证为准。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透传内容建议同样走 link_protocol 帧（跨核契约帧），便于 APP 侧统一编解码。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五、LAN TCP 契约（规划中）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26"/>
        <w:gridCol w:w="30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约定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目标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ESP32-S3 TCP Server（默认 192.168.4.1:8080）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APP 设置页可改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帧格式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建议复用跨核 link_protocol 帧（0x5A + CRC）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与 UART/BLE 透传同一编解码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发现方式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mDNS 服务名 ind_edge-&lt;id&gt;._tcp（规划）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免手填 IP</w:t>
            </w:r>
          </w:p>
        </w:tc>
      </w:tr>
    </w:tbl>
    <w:p>
      <w:pPr>
        <w:spacing w:after="160"/>
      </w:pP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六、待固件配合的协议草案（APP 预留）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以下主题尚未实现，APP 侧数据结构已预留解析位置。建议随固件下一版本落地：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6.1 OTA 进度/结果上报（固件 → 云 → APP）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主题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载荷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ind_edge/terminal/ota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{"state":1,"pct":45,"detail":"downloading"}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state 枚举：0=待下载 1=下载中 2=校验通过/切换 3=升级成功 4=失败回滚；pct 0~100；detail 描述文字。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6.2 设备执行回执（命令 ACK）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主题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载荷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ind_edge/terminal/ack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eastAsia="宋体" w:hAnsi="Consolas"/>
                <w:sz w:val="20"/>
                <w:szCs w:val="20"/>
              </w:rPr>
              <w:t xml:space="preserve">{"seq":1,"result":0,"err":""}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与 QoS 送达确认区分：result=0 成功，非 0 为设备侧错误码；建议命令带 seq 便于对账（现 cmd 载荷可扩 seq 字段）。</w:t>
      </w:r>
    </w:p>
    <w:p>
      <w:pPr>
        <w:pStyle w:val="Heading2"/>
        <w:spacing w:after="120" w:before="200"/>
      </w:pPr>
      <w:r>
        <w:rPr>
          <w:rFonts w:ascii="Times New Roman" w:eastAsia="宋体" w:hAnsi="Times New Roman"/>
        </w:rPr>
        <w:t xml:space="preserve">6.3 固件版本上报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方案 A：status 载荷增加字段 {"ver_esp":"v1.2.0","ver_gd":"v0.9.3"}（兼容旧载荷，推荐）；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方案 B：独立主题 ind_edge/terminal/version。APP 将据此展示两端版本并比对 OTA 目标。</w:t>
      </w:r>
    </w:p>
    <w:p>
      <w:pPr>
        <w:pStyle w:val="Heading1"/>
        <w:spacing w:after="120" w:before="200"/>
      </w:pPr>
      <w:r>
        <w:rPr>
          <w:rFonts w:ascii="Times New Roman" w:eastAsia="宋体" w:hAnsi="Times New Roman"/>
        </w:rPr>
        <w:t xml:space="preserve">七、跨核链路背景（APP 数据流上下文）</w:t>
      </w:r>
    </w:p>
    <w:p>
      <w:pPr>
        <w:spacing w:after="120" w:before="0" w:line="300"/>
      </w:pPr>
      <w:r>
        <w:rPr>
          <w:rFonts w:ascii="Times New Roman" w:eastAsia="宋体" w:hAnsi="Times New Roman"/>
          <w:sz w:val="21"/>
          <w:szCs w:val="21"/>
        </w:rPr>
        <w:t xml:space="preserve">APP 不与 GD32H7 直连（经典蓝牙 SPP 透传除外），GD32 数据经跨核链路（UART + HS-SPI 双冗余，帧头 0x5A + CRC32/CRC16，事件总线跨核透明分发）送达 ESP32S3 后由 cloud_bridge 转 MQTT 上云。APP 感知的是云端聚合后的设备数据。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UART 主链路 / SPI 冗余链路的帧格式与事件编码以两端 link_protocol.h、link_payload.h、event_id.h 为唯一权威；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eastAsia="宋体" w:hAnsi="Times New Roman"/>
          <w:sz w:val="21"/>
          <w:szCs w:val="21"/>
        </w:rPr>
        <w:t xml:space="preserve">本契约文档只覆盖 APP 可见的边界（云主题/BLE/SPP/TCP），跨核内部契约改动会影响本边界内容的，需同步修订本文档相应章节。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t xml:space="preserve">APP 与双端固件通信契约 · 第 </w:t>
    </w: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eastAsia="宋体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eastAsia="宋体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2026-09-07T16:12:40.022Z</dcterms:created>
  <dcterms:modified xsi:type="dcterms:W3CDTF">2026-09-07T16:12:40.023Z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