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Chunlei must decide how to enter the U.S. market — go it alone with foreign direct investment, or partner with Calmei, Harry &amp; David, or Oishii — under real economic uncertainty. You are advising CEO Cao: work the ERP (Efficiency–Resilience–Prominence) framework qualitatively, then run the numbers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What are the key Resources, Forces, and Observers (RFO) in the ERP framework that Chunlei should consider for its market entry strategy into the United States?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