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6%; M3 experiment = 6%; M4 extension + app = 6%; final presentation + package = 6%;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Lab 4 = the Amazon Kindle Fire three-box case (the delta method, out Sep 11, due Sun Sep 20, individual); Lab 6 = AI-assisted systematic review + LLM-powered evidence extraction (out Sep 25, due Sun Oct 4, individual); Lab 5 = secondary-data check of your own perceptual map (out Sep 18, due Wed Sep 30, team); plus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3"/>
      </w:pPr>
      <w:r>
        <w:t>Grade map: every graded item</w:t>
      </w:r>
    </w:p>
    <w:p>
      <w:r>
        <w:t>Canvas weights each strand as shown and, inside a strand, weights items by their points. Labels on Canvas and the Course Hub carry the strand: GT · Mini · Lab · STAMP · Team.</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Strand · weight</w:t>
            </w:r>
          </w:p>
        </w:tc>
        <w:tc>
          <w:tcPr>
            <w:tcW w:type="dxa" w:w="2484"/>
          </w:tcPr>
          <w:p>
            <w:r>
              <w:rPr>
                <w:b/>
                <w:sz w:val="19"/>
              </w:rPr>
            </w:r>
            <w:r>
              <w:rPr>
                <w:b/>
                <w:sz w:val="19"/>
              </w:rPr>
              <w:t>Item</w:t>
            </w:r>
          </w:p>
        </w:tc>
        <w:tc>
          <w:tcPr>
            <w:tcW w:type="dxa" w:w="2484"/>
          </w:tcPr>
          <w:p>
            <w:r>
              <w:rPr>
                <w:b/>
                <w:sz w:val="19"/>
              </w:rPr>
            </w:r>
            <w:r>
              <w:rPr>
                <w:b/>
                <w:sz w:val="19"/>
              </w:rPr>
              <w:t>Points in strand</w:t>
            </w:r>
          </w:p>
        </w:tc>
        <w:tc>
          <w:tcPr>
            <w:tcW w:type="dxa" w:w="2484"/>
          </w:tcPr>
          <w:p>
            <w:r>
              <w:rPr>
                <w:b/>
                <w:sz w:val="19"/>
              </w:rPr>
            </w:r>
            <w:r>
              <w:rPr>
                <w:b/>
                <w:sz w:val="19"/>
              </w:rPr>
              <w:t>Share of course</w:t>
            </w:r>
          </w:p>
        </w:tc>
      </w:tr>
      <w:tr>
        <w:tc>
          <w:tcPr>
            <w:tcW w:type="dxa" w:w="2484"/>
          </w:tcPr>
          <w:p>
            <w:r>
              <w:rPr>
                <w:sz w:val="19"/>
              </w:rPr>
            </w:r>
            <w:r>
              <w:rPr>
                <w:sz w:val="19"/>
              </w:rPr>
              <w:t>Mini Term Project · 15%</w:t>
            </w:r>
          </w:p>
        </w:tc>
        <w:tc>
          <w:tcPr>
            <w:tcW w:type="dxa" w:w="2484"/>
          </w:tcPr>
          <w:p>
            <w:r>
              <w:rPr>
                <w:sz w:val="19"/>
              </w:rPr>
            </w:r>
            <w:r>
              <w:rPr>
                <w:sz w:val="19"/>
              </w:rPr>
              <w:t>Mini · D6–D7 presentation (100-pt rubric, team; D1–D5 are ungraded checkpoints)</w:t>
            </w:r>
          </w:p>
        </w:tc>
        <w:tc>
          <w:tcPr>
            <w:tcW w:type="dxa" w:w="2484"/>
          </w:tcPr>
          <w:p>
            <w:r>
              <w:rPr>
                <w:sz w:val="19"/>
              </w:rPr>
            </w:r>
            <w:r>
              <w:rPr>
                <w:sz w:val="19"/>
              </w:rPr>
              <w:t>100</w:t>
            </w:r>
          </w:p>
        </w:tc>
        <w:tc>
          <w:tcPr>
            <w:tcW w:type="dxa" w:w="2484"/>
          </w:tcPr>
          <w:p>
            <w:r>
              <w:rPr>
                <w:sz w:val="19"/>
              </w:rPr>
            </w:r>
            <w:r>
              <w:rPr>
                <w:sz w:val="19"/>
              </w:rPr>
              <w:t>15%</w:t>
            </w:r>
          </w:p>
        </w:tc>
      </w:tr>
      <w:tr>
        <w:tc>
          <w:tcPr>
            <w:tcW w:type="dxa" w:w="2484"/>
          </w:tcPr>
          <w:p>
            <w:r>
              <w:rPr>
                <w:sz w:val="19"/>
              </w:rPr>
            </w:r>
            <w:r>
              <w:rPr>
                <w:sz w:val="19"/>
              </w:rPr>
              <w:t>STAMP Term Project · 40%</w:t>
            </w:r>
          </w:p>
        </w:tc>
        <w:tc>
          <w:tcPr>
            <w:tcW w:type="dxa" w:w="2484"/>
          </w:tcPr>
          <w:p>
            <w:r>
              <w:rPr>
                <w:sz w:val="19"/>
              </w:rPr>
            </w:r>
            <w:r>
              <w:rPr>
                <w:sz w:val="19"/>
              </w:rPr>
              <w:t>GT · M0 ground-truth coding (SW 8 · RW 8 · Rec 6 · reconciliation 3; individual)</w:t>
            </w:r>
          </w:p>
        </w:tc>
        <w:tc>
          <w:tcPr>
            <w:tcW w:type="dxa" w:w="2484"/>
          </w:tcPr>
          <w:p>
            <w:r>
              <w:rPr>
                <w:sz w:val="19"/>
              </w:rPr>
            </w:r>
            <w:r>
              <w:rPr>
                <w:sz w:val="19"/>
              </w:rPr>
              <w:t>25</w:t>
            </w:r>
          </w:p>
        </w:tc>
        <w:tc>
          <w:tcPr>
            <w:tcW w:type="dxa" w:w="2484"/>
          </w:tcPr>
          <w:p>
            <w:r>
              <w:rPr>
                <w:sz w:val="19"/>
              </w:rPr>
            </w:r>
            <w:r>
              <w:rPr>
                <w:sz w:val="19"/>
              </w:rPr>
              <w:t>10%</w:t>
            </w:r>
          </w:p>
        </w:tc>
      </w:tr>
      <w:tr>
        <w:tc>
          <w:tcPr>
            <w:tcW w:type="dxa" w:w="2484"/>
          </w:tcPr>
          <w:p>
            <w:r>
              <w:rPr>
                <w:sz w:val="19"/>
              </w:rPr>
            </w:r>
          </w:p>
        </w:tc>
        <w:tc>
          <w:tcPr>
            <w:tcW w:type="dxa" w:w="2484"/>
          </w:tcPr>
          <w:p>
            <w:r>
              <w:rPr>
                <w:sz w:val="19"/>
              </w:rPr>
            </w:r>
            <w:r>
              <w:rPr>
                <w:sz w:val="19"/>
              </w:rPr>
              <w:t>STAMP · S1 chat-window lab</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M1 agentic setup</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M2 replication ladder</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M3 pre-registered experiment</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M4 extension + app</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F final presentation + package</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T peer evaluation</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r>
              <w:rPr>
                <w:sz w:val="19"/>
              </w:rPr>
              <w:t>Weekly labs · 15%</w:t>
            </w:r>
          </w:p>
        </w:tc>
        <w:tc>
          <w:tcPr>
            <w:tcW w:type="dxa" w:w="2484"/>
          </w:tcPr>
          <w:p>
            <w:r>
              <w:rPr>
                <w:sz w:val="19"/>
              </w:rPr>
            </w:r>
            <w:r>
              <w:rPr>
                <w:sz w:val="19"/>
              </w:rPr>
              <w:t>Lab 4 Kindle Fire three-box (individual, Sun Sep 20; 50 raw rescaled to 5)</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5 secondary-data check of your own map (team, Wed Sep 30)</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6 AI-assisted systematic review + extraction (individual, Sun Oct 4)</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r>
              <w:rPr>
                <w:sz w:val="19"/>
              </w:rPr>
              <w:t>Quizzes · 15%</w:t>
            </w:r>
          </w:p>
        </w:tc>
        <w:tc>
          <w:tcPr>
            <w:tcW w:type="dxa" w:w="2484"/>
          </w:tcPr>
          <w:p>
            <w:r>
              <w:rPr>
                <w:sz w:val="19"/>
              </w:rPr>
            </w:r>
            <w:r>
              <w:rPr>
                <w:sz w:val="19"/>
              </w:rPr>
              <w:t>Roughly biweekly on Canvas, equal weight, lowest dropped</w:t>
            </w:r>
          </w:p>
        </w:tc>
        <w:tc>
          <w:tcPr>
            <w:tcW w:type="dxa" w:w="2484"/>
          </w:tcPr>
          <w:p>
            <w:r>
              <w:rPr>
                <w:sz w:val="19"/>
              </w:rPr>
            </w:r>
            <w:r>
              <w:rPr>
                <w:sz w:val="19"/>
              </w:rPr>
              <w:t>—</w:t>
            </w:r>
          </w:p>
        </w:tc>
        <w:tc>
          <w:tcPr>
            <w:tcW w:type="dxa" w:w="2484"/>
          </w:tcPr>
          <w:p>
            <w:r>
              <w:rPr>
                <w:sz w:val="19"/>
              </w:rPr>
            </w:r>
            <w:r>
              <w:rPr>
                <w:sz w:val="19"/>
              </w:rPr>
              <w:t>15%</w:t>
            </w:r>
          </w:p>
        </w:tc>
      </w:tr>
      <w:tr>
        <w:tc>
          <w:tcPr>
            <w:tcW w:type="dxa" w:w="2484"/>
          </w:tcPr>
          <w:p>
            <w:r>
              <w:rPr>
                <w:sz w:val="19"/>
              </w:rPr>
            </w:r>
            <w:r>
              <w:rPr>
                <w:sz w:val="19"/>
              </w:rPr>
              <w:t>Participation · 10%</w:t>
            </w:r>
          </w:p>
        </w:tc>
        <w:tc>
          <w:tcPr>
            <w:tcW w:type="dxa" w:w="2484"/>
          </w:tcPr>
          <w:p>
            <w:r>
              <w:rPr>
                <w:sz w:val="19"/>
              </w:rPr>
            </w:r>
            <w:r>
              <w:rPr>
                <w:sz w:val="19"/>
              </w:rPr>
              <w:t>In-class exercises, calibration and reconciliation sessions, case discussions</w:t>
            </w:r>
          </w:p>
        </w:tc>
        <w:tc>
          <w:tcPr>
            <w:tcW w:type="dxa" w:w="2484"/>
          </w:tcPr>
          <w:p>
            <w:r>
              <w:rPr>
                <w:sz w:val="19"/>
              </w:rPr>
            </w:r>
            <w:r>
              <w:rPr>
                <w:sz w:val="19"/>
              </w:rPr>
              <w:t>—</w:t>
            </w:r>
          </w:p>
        </w:tc>
        <w:tc>
          <w:tcPr>
            <w:tcW w:type="dxa" w:w="2484"/>
          </w:tcPr>
          <w:p>
            <w:r>
              <w:rPr>
                <w:sz w:val="19"/>
              </w:rPr>
            </w:r>
            <w:r>
              <w:rPr>
                <w:sz w:val="19"/>
              </w:rPr>
              <w:t>10%</w:t>
            </w:r>
          </w:p>
        </w:tc>
      </w:tr>
      <w:tr>
        <w:tc>
          <w:tcPr>
            <w:tcW w:type="dxa" w:w="2484"/>
          </w:tcPr>
          <w:p>
            <w:r>
              <w:rPr>
                <w:sz w:val="19"/>
              </w:rPr>
            </w:r>
            <w:r>
              <w:rPr>
                <w:sz w:val="19"/>
              </w:rPr>
              <w:t>Professionalism &amp; peer evaluation · 5%</w:t>
            </w:r>
          </w:p>
        </w:tc>
        <w:tc>
          <w:tcPr>
            <w:tcW w:type="dxa" w:w="2484"/>
          </w:tcPr>
          <w:p>
            <w:r>
              <w:rPr>
                <w:sz w:val="19"/>
              </w:rPr>
            </w:r>
            <w:r>
              <w:rPr>
                <w:sz w:val="19"/>
              </w:rPr>
              <w:t>Team · PA0 formation, Team · PA1 contract, team citizenship across both projects</w:t>
            </w:r>
          </w:p>
        </w:tc>
        <w:tc>
          <w:tcPr>
            <w:tcW w:type="dxa" w:w="2484"/>
          </w:tcPr>
          <w:p>
            <w:r>
              <w:rPr>
                <w:sz w:val="19"/>
              </w:rPr>
            </w:r>
            <w:r>
              <w:rPr>
                <w:sz w:val="19"/>
              </w:rPr>
              <w:t>—</w:t>
            </w:r>
          </w:p>
        </w:tc>
        <w:tc>
          <w:tcPr>
            <w:tcW w:type="dxa" w:w="2484"/>
          </w:tcPr>
          <w:p>
            <w:r>
              <w:rPr>
                <w:sz w:val="19"/>
              </w:rPr>
            </w:r>
            <w:r>
              <w:rPr>
                <w:sz w:val="19"/>
              </w:rPr>
              <w:t>5%</w:t>
            </w:r>
          </w:p>
        </w:tc>
      </w:tr>
    </w:tbl>
    <w:p/>
    <w:p>
      <w:r>
        <w:t>\*Lab shares assume the three labs are the only items in the labs strand; any in-class exercise added to the strand redistributes its 15% by points.</w:t>
      </w:r>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10 + 3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Lab 4 Kindle Fire three-box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xml:space="preserve">; build night: each team builds a perceptual-map tutor GPT (optional mini extension, shown Oct 2) </w:t>
            </w:r>
            <w:r>
              <w:rPr>
                <w:i/>
                <w:sz w:val="19"/>
              </w:rPr>
              <w:t>(pre-class: prompt-engineering patterns)</w:t>
            </w:r>
          </w:p>
        </w:tc>
        <w:tc>
          <w:tcPr>
            <w:tcW w:type="dxa" w:w="2484"/>
          </w:tcPr>
          <w:p>
            <w:r>
              <w:rPr>
                <w:sz w:val="19"/>
              </w:rPr>
            </w:r>
            <w:r>
              <w:rPr>
                <w:sz w:val="19"/>
              </w:rPr>
              <w:t xml:space="preserve">M0: RW batch 2 (Wed Sep 23) + reconciliation · Mini: 15-min D4 lab check-in; own AI panel + map in class · </w:t>
            </w:r>
            <w:r>
              <w:rPr>
                <w:b/>
                <w:sz w:val="19"/>
              </w:rPr>
              <w:t>Lab 5 out: secondary-data check of your own map (team, due Wed Sep 30)</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the future-research-ideas layer: AI-assisted systematic review of the synthetic-respondent literature (Zotero, scoped deep research, search log) · LLM-powered evidence extraction and its human check (Eisend et al. 2024 as the exemplar) · secondary research the audit way: deep research → library report → source audit, applied to your own category (Lab 5) · privacy in AI-enabled research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w:t>
            </w:r>
            <w:r>
              <w:rPr>
                <w:b/>
                <w:sz w:val="19"/>
              </w:rPr>
              <w:t>Lab 6 out (individual, due Sun Oct 4)</w:t>
            </w:r>
            <w:r>
              <w:rPr>
                <w:sz w:val="19"/>
              </w:rPr>
              <w:t xml:space="preserve"> · Lab 5 due Wed Sep 30</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(10 + 3,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r>
              <w:rPr>
                <w:sz w:val="19"/>
              </w:rPr>
              <w:t xml:space="preserve"> · Lab 6 due Sun Oct 4</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Prompt Patterns and Custom AI Assistants (Sep 18) — </w:t>
      </w:r>
      <w:r>
        <w:rPr>
          <w:i/>
        </w:rPr>
        <w:t>build</w:t>
      </w:r>
    </w:p>
    <w:p>
      <w:pPr>
        <w:ind w:left="432" w:hanging="432"/>
      </w:pPr>
      <w:r>
        <w:t>1.</w:t>
        <w:tab/>
      </w:r>
      <w:r>
        <w:rPr>
          <w:i/>
        </w:rPr>
        <w:t>Pre-class recording (assigned before Sep 18):</w:t>
      </w:r>
      <w:r>
        <w:t xml:space="preserve"> </w:t>
      </w:r>
      <w:r>
        <w:rPr>
          <w:b/>
        </w:rPr>
        <w:t>Prompt engineering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Mini:</w:t>
      </w:r>
      <w:r>
        <w:t xml:space="preserve"> 15-min D4 lab check-in; own AI panel and map in class. </w:t>
      </w:r>
      <w:r>
        <w:rPr>
          <w:b/>
        </w:rPr>
        <w:t>Lab 5 out</w:t>
      </w:r>
      <w:r>
        <w:t xml:space="preserve"> (team,</w:t>
      </w:r>
    </w:p>
    <w:p>
      <w:r>
        <w:t>due Wed Sep 30): secondary-data check of your own map — deep research plus one licensed</w:t>
      </w:r>
    </w:p>
    <w:p>
      <w:r>
        <w:t>library report on your category, audited with the six-row source-audit form, compared</w:t>
      </w:r>
    </w:p>
    <w:p>
      <w:r>
        <w:t>against the AI map and the survey map.</w:t>
      </w:r>
    </w:p>
    <w:p>
      <w:pPr>
        <w:pStyle w:val="Heading3"/>
      </w:pPr>
      <w:r>
        <w:t xml:space="preserve">Week 6 — AI-Assisted Literature and Secondary Research (Sep 25) — </w:t>
      </w:r>
      <w:r>
        <w:rPr>
          <w:i/>
        </w:rPr>
        <w:t>research</w:t>
      </w:r>
    </w:p>
    <w:p>
      <w:r>
        <w:t>The conceptual session: where the ideas for extending a method come from. What you</w:t>
      </w:r>
    </w:p>
    <w:p>
      <w:r>
        <w:t>practice here on the synthetic-respondent literature is what you will do in November to</w:t>
      </w:r>
    </w:p>
    <w:p>
      <w:r>
        <w:t>propose your STAMP extension.</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rPr>
          <w:b/>
        </w:rPr>
        <w:t>Secondary research the audit way</w:t>
      </w:r>
      <w:r>
        <w:t xml:space="preserve"> — AI deep research (an unverified draft) →</w:t>
      </w:r>
    </w:p>
    <w:p>
      <w:r>
        <w:t>library databases (Mintel / IBISWorld / Statista / Passport) → the source audit with a</w:t>
      </w:r>
    </w:p>
    <w:p>
      <w:r>
        <w:t>fixed verdict vocabulary (Verified / Partially verified / Unverified / Contradicted);</w:t>
      </w:r>
    </w:p>
    <w:p>
      <w:r>
        <w:t>applied to each team's own category so the map gets a third, aggregate-level witness</w:t>
      </w:r>
    </w:p>
    <w:p>
      <w:r>
        <w:t>next to the AI panel and the survey (Lab 5, due Wed Sep 30). Rule: *a clean audit is a</w:t>
      </w:r>
    </w:p>
    <w:p>
      <w:r>
        <w:t>failed audit.*</w:t>
      </w:r>
    </w:p>
    <w:p>
      <w:pPr>
        <w:ind w:left="432" w:hanging="432"/>
      </w:pPr>
      <w:r>
        <w:t>5.</w:t>
        <w:tab/>
      </w:r>
      <w:r>
        <w:t>Consumer privacy and data security in AI-enabled research → carried to the Week 15</w:t>
      </w:r>
    </w:p>
    <w:p>
      <w:r>
        <w:t>ethics module.</w:t>
      </w:r>
    </w:p>
    <w:p>
      <w:pPr>
        <w:ind w:left="432" w:hanging="432"/>
      </w:pPr>
      <w:r>
        <w:t>6.</w:t>
        <w:tab/>
      </w:r>
      <w:r>
        <w:rPr>
          <w:b/>
        </w:rPr>
        <w:t>Kindle Fire debrief clinic</w:t>
      </w:r>
      <w:r>
        <w:t xml:space="preserve"> (15 min): the cohort mirror, the Q3 model, and where</w:t>
      </w:r>
    </w:p>
    <w:p>
      <w:r>
        <w:t>the tutor was confidently wrong.</w:t>
      </w:r>
    </w:p>
    <w:p>
      <w:pPr>
        <w:pStyle w:val="ListBullet2"/>
      </w:pPr>
      <w:r>
        <w:t>Lab 6 out tonight (individual, due Sun Oct 4): search log + Zotero export + dual</w:t>
      </w:r>
    </w:p>
    <w:p>
      <w:r>
        <w:t>extraction with verification + review table (Li et al. + three papers per member) +</w:t>
      </w:r>
    </w:p>
    <w:p>
      <w:r>
        <w:t>pooled reading; the team pools its rows into one Sheet, the seed of its STAMP</w:t>
      </w:r>
    </w:p>
    <w:p>
      <w:r>
        <w:t>extension proposal and related-work section. The Oct 2 Advise slide carries one</w:t>
      </w:r>
    </w:p>
    <w:p>
      <w:r>
        <w:t>future-research idea drawn from tonight's seed set, no lab required.</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10 + 3,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**Run the instructor's hosted STAMP</w:t>
      </w:r>
    </w:p>
    <w:p>
      <w:r>
        <w:t>app first** (link on the Course Hub): definition prompt → two models → judge → one</w:t>
      </w:r>
    </w:p>
    <w:p>
      <w:r>
        <w:t>revision → report, on your own slice, so the pipeline's shape is familiar before you</w:t>
      </w:r>
    </w:p>
    <w:p>
      <w:r>
        <w:t>rebuild it locally with API calls (M1). Chat-window coding lab (S1) live.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