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M1 — Agentic setup</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Points</w:t>
            </w:r>
          </w:p>
        </w:tc>
        <w:tc>
          <w:tcPr>
            <w:tcW w:type="dxa" w:w="4968"/>
          </w:tcPr>
          <w:p>
            <w:r>
              <w:rPr>
                <w:b/>
                <w:sz w:val="19"/>
              </w:rPr>
            </w:r>
            <w:r>
              <w:rPr>
                <w:b/>
                <w:sz w:val="19"/>
              </w:rPr>
              <w:t>5 of the STAMP project's 100 (= 2% of the course)</w:t>
            </w:r>
          </w:p>
        </w:tc>
      </w:tr>
      <w:tr>
        <w:tc>
          <w:tcPr>
            <w:tcW w:type="dxa" w:w="4968"/>
          </w:tcPr>
          <w:p>
            <w:r>
              <w:rPr>
                <w:sz w:val="19"/>
              </w:rPr>
            </w:r>
            <w:r>
              <w:rPr>
                <w:sz w:val="19"/>
              </w:rPr>
              <w:t>Due</w:t>
            </w:r>
          </w:p>
        </w:tc>
        <w:tc>
          <w:tcPr>
            <w:tcW w:type="dxa" w:w="4968"/>
          </w:tcPr>
          <w:p>
            <w:r>
              <w:rPr>
                <w:sz w:val="19"/>
              </w:rPr>
            </w:r>
            <w:r>
              <w:rPr>
                <w:sz w:val="19"/>
              </w:rPr>
              <w:t>Friday Oct 16, 11:59 PM</w:t>
            </w:r>
          </w:p>
        </w:tc>
      </w:tr>
      <w:tr>
        <w:tc>
          <w:tcPr>
            <w:tcW w:type="dxa" w:w="4968"/>
          </w:tcPr>
          <w:p>
            <w:r>
              <w:rPr>
                <w:sz w:val="19"/>
              </w:rPr>
            </w:r>
            <w:r>
              <w:rPr>
                <w:sz w:val="19"/>
              </w:rPr>
              <w:t>Work</w:t>
            </w:r>
          </w:p>
        </w:tc>
        <w:tc>
          <w:tcPr>
            <w:tcW w:type="dxa" w:w="4968"/>
          </w:tcPr>
          <w:p>
            <w:r>
              <w:rPr>
                <w:sz w:val="19"/>
              </w:rPr>
            </w:r>
            <w:r>
              <w:rPr>
                <w:sz w:val="19"/>
              </w:rPr>
              <w:t>Team</w:t>
            </w:r>
          </w:p>
        </w:tc>
      </w:tr>
      <w:tr>
        <w:tc>
          <w:tcPr>
            <w:tcW w:type="dxa" w:w="4968"/>
          </w:tcPr>
          <w:p>
            <w:r>
              <w:rPr>
                <w:sz w:val="19"/>
              </w:rPr>
            </w:r>
            <w:r>
              <w:rPr>
                <w:sz w:val="19"/>
              </w:rPr>
              <w:t>Submit</w:t>
            </w:r>
          </w:p>
        </w:tc>
        <w:tc>
          <w:tcPr>
            <w:tcW w:type="dxa" w:w="4968"/>
          </w:tcPr>
          <w:p>
            <w:r>
              <w:rPr>
                <w:sz w:val="19"/>
              </w:rPr>
            </w:r>
            <w:r>
              <w:rPr>
                <w:sz w:val="19"/>
              </w:rPr>
              <w:t>Canvas — one PDF export of this doc's template, filled + the helper script (.py)</w:t>
            </w:r>
          </w:p>
        </w:tc>
      </w:tr>
    </w:tbl>
    <w:p/>
    <w:p>
      <w:r>
        <w:rPr>
          <w:b/>
        </w:rPr>
        <w:t>Where this fits:</w:t>
      </w:r>
      <w:r>
        <w:t xml:space="preserve"> Lecture — Oct 2 </w:t>
      </w:r>
      <w:r>
        <w:rPr>
          <w:i/>
        </w:rPr>
        <w:t>Agentic coding foundations</w:t>
      </w:r>
      <w:r>
        <w:t xml:space="preserve"> → Project beat — repo cloned in class, finished as a team → Stack layer — </w:t>
      </w:r>
      <w:r>
        <w:rPr>
          <w:b/>
        </w:rPr>
        <w:t>replicate</w:t>
      </w:r>
      <w:r>
        <w:t>.</w:t>
      </w:r>
    </w:p>
    <w:p>
      <w:pPr>
        <w:pStyle w:val="Heading2"/>
      </w:pPr>
      <w:r>
        <w:t>The gist</w:t>
      </w:r>
    </w:p>
    <w:p>
      <w:r>
        <w:t>Before any model classifies a row, every member of your team needs a working copy of the pipeline and the habit that makes it safe: preview the cost, then spend. You drive Claude Code or Codex through the setup rather than typing it yourself, and you keep the record of what the agent did and where you stepped in. The green smoke test is the proof; the human-in-the-loop log is the deliverable — it is the first draft of the AI-reflection section your final package will need.</w:t>
      </w:r>
    </w:p>
    <w:p>
      <w:pPr>
        <w:pStyle w:val="Heading2"/>
      </w:pPr>
      <w:r>
        <w:t>Steps</w:t>
      </w:r>
    </w:p>
    <w:p>
      <w:pPr>
        <w:pStyle w:val="ListNumber"/>
      </w:pPr>
      <w:r>
        <w:rPr>
          <w:b/>
        </w:rPr>
        <w:t>Assign the hats.</w:t>
      </w:r>
      <w:r>
        <w:t xml:space="preserve"> Pipeline Lead holds the team's OpenRouter key (never committed, never pasted in chat); QA Lead owns the dry-run log; the M1 PM writes this memo.</w:t>
      </w:r>
    </w:p>
    <w:p>
      <w:pPr>
        <w:pStyle w:val="ListNumber"/>
      </w:pPr>
      <w:r>
        <w:rPr>
          <w:b/>
        </w:rPr>
        <w:t>Run the hosted STAMP app end to end before the agent touches anything</w:t>
      </w:r>
      <w:r>
        <w:t xml:space="preserve"> (Course Hub → Resources → Hosted STAMP app; the Pipeline Lead's key): your team's slice as CSV → the Solving Work definition in the tactic fields → Predict with a primary and a secondary model → the judge on the disagreements → one prompt revision → Generate Report. Save the report in the team folder. That report is the shape your local pipeline reproduces with API calls; name in Appendix A the one stage you understood only after running it.</w:t>
      </w:r>
    </w:p>
    <w:p>
      <w:pPr>
        <w:pStyle w:val="ListNumber"/>
      </w:pPr>
      <w:r>
        <w:rPr>
          <w:b/>
        </w:rPr>
        <w:t>Clone and install through the agent.</w:t>
      </w:r>
      <w:r>
        <w:t xml:space="preserve"> Open Claude Code or Codex in an empty folder and ask it to clone the course repo, create a Python 3.11 venv, and install requirements — with every shell command approved by a human (Quickstart §0–1 on the Course Hub). The agent may not modify any repo file.</w:t>
      </w:r>
    </w:p>
    <w:p>
      <w:pPr>
        <w:pStyle w:val="ListNumber"/>
      </w:pPr>
      <w:r>
        <w:rPr>
          <w:b/>
        </w:rPr>
        <w:t>Smoke test green on every member's machine.</w:t>
      </w:r>
      <w:r>
        <w:t xml:space="preserve"> Each member runs the smoke test locally (or in Colab), screenshots the green output, and pastes it into their slot in Appendix A with OS and Python version. One member's screenshot does not cover the team.</w:t>
      </w:r>
    </w:p>
    <w:p>
      <w:pPr>
        <w:pStyle w:val="ListNumber"/>
      </w:pPr>
      <w:r>
        <w:rPr>
          <w:b/>
        </w:rPr>
        <w:t>Dry-run the replication cell.</w:t>
      </w:r>
      <w:r>
        <w:t xml:space="preserve"> Run the </w:t>
      </w:r>
      <w:r>
        <w:rPr>
          <w:rFonts w:ascii="Courier New" w:hAnsi="Courier New"/>
        </w:rPr>
        <w:t>--dry-run</w:t>
      </w:r>
      <w:r>
        <w:t xml:space="preserve"> for </w:t>
      </w:r>
      <w:r>
        <w:rPr>
          <w:rFonts w:ascii="Courier New" w:hAnsi="Courier New"/>
        </w:rPr>
        <w:t>SolvingWork:def</w:t>
      </w:r>
      <w:r>
        <w:t xml:space="preserve"> with the default model and have the agent explain every line of the cost preview. Copy the estimated-cost line into the template. Nothing paid runs in M1.</w:t>
      </w:r>
    </w:p>
    <w:p>
      <w:pPr>
        <w:pStyle w:val="ListNumber"/>
      </w:pPr>
      <w:r>
        <w:rPr>
          <w:b/>
        </w:rPr>
        <w:t>Commission one helper script.</w:t>
      </w:r>
      <w:r>
        <w:t xml:space="preserve"> Ask the agent to write a small tool you will actually use — a run-log appender or a stats-to-markdown formatter are the usual choices. Run it; confirm it works; describe it in Appendix A. The agent may not touch the ignore rules.</w:t>
      </w:r>
    </w:p>
    <w:p>
      <w:pPr>
        <w:pStyle w:val="ListNumber"/>
      </w:pPr>
      <w:r>
        <w:rPr>
          <w:b/>
        </w:rPr>
        <w:t>Keep the human-in-the-loop log as you go</w:t>
      </w:r>
      <w:r>
        <w:t>, not afterward: what we asked · what it did · what we overrode. "Reviewed the output" is not a row; "it hard-coded the key in a config file; we moved it to an environment variable" is.</w:t>
      </w:r>
    </w:p>
    <w:p>
      <w:pPr>
        <w:pStyle w:val="ListNumber"/>
      </w:pPr>
      <w:r>
        <w:rPr>
          <w:b/>
        </w:rPr>
        <w:t>Export to PDF</w:t>
      </w:r>
      <w:r>
        <w:t>, attach the script and the hosted-app report, and upload.</w:t>
      </w:r>
    </w:p>
    <w:p>
      <w:pPr>
        <w:pStyle w:val="Heading2"/>
      </w:pPr>
      <w:r>
        <w:t>What to submit</w:t>
      </w:r>
    </w:p>
    <w:p>
      <w:pPr>
        <w:ind w:left="360"/>
      </w:pPr>
      <w:r>
        <w:rPr>
          <w:b/>
        </w:rPr>
        <w:t xml:space="preserve">☐  </w:t>
      </w:r>
      <w:r>
        <w:t>Per-member smoke-test slots, all green, with name, OS, Python version, screenshot</w:t>
      </w:r>
    </w:p>
    <w:p>
      <w:pPr>
        <w:ind w:left="360"/>
      </w:pPr>
      <w:r>
        <w:rPr>
          <w:b/>
        </w:rPr>
        <w:t xml:space="preserve">☐  </w:t>
      </w:r>
      <w:r>
        <w:t xml:space="preserve">Dry-run cost line for </w:t>
      </w:r>
      <w:r>
        <w:rPr>
          <w:rFonts w:ascii="Courier New" w:hAnsi="Courier New"/>
        </w:rPr>
        <w:t>SolvingWork:def</w:t>
      </w:r>
      <w:r>
        <w:t>, copied verbatim, with a one-line reading</w:t>
      </w:r>
    </w:p>
    <w:p>
      <w:pPr>
        <w:ind w:left="360"/>
      </w:pPr>
      <w:r>
        <w:rPr>
          <w:b/>
        </w:rPr>
        <w:t xml:space="preserve">☐  </w:t>
      </w:r>
      <w:r>
        <w:t xml:space="preserve">Helper-script description (what it does, how to run it) + the </w:t>
      </w:r>
      <w:r>
        <w:rPr>
          <w:rFonts w:ascii="Courier New" w:hAnsi="Courier New"/>
        </w:rPr>
        <w:t>.py</w:t>
      </w:r>
      <w:r>
        <w:t xml:space="preserve"> file</w:t>
      </w:r>
    </w:p>
    <w:p>
      <w:pPr>
        <w:ind w:left="360"/>
      </w:pPr>
      <w:r>
        <w:rPr>
          <w:b/>
        </w:rPr>
        <w:t xml:space="preserve">☐  </w:t>
      </w:r>
      <w:r>
        <w:t>Human-in-the-loop log, ≥ 4 specific rows</w:t>
      </w:r>
    </w:p>
    <w:p>
      <w:pPr>
        <w:ind w:left="360"/>
      </w:pPr>
      <w:r>
        <w:rPr>
          <w:b/>
        </w:rPr>
        <w:t xml:space="preserve">☐  </w:t>
      </w:r>
      <w:r>
        <w:t>AI disclosure with tools and transcript links</w:t>
      </w:r>
    </w:p>
    <w:p>
      <w:pPr>
        <w:pStyle w:val="Heading2"/>
      </w:pPr>
      <w:r>
        <w:t>How you'll be graded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Category</w:t>
            </w:r>
          </w:p>
        </w:tc>
        <w:tc>
          <w:tcPr>
            <w:tcW w:type="dxa" w:w="3312"/>
          </w:tcPr>
          <w:p>
            <w:r>
              <w:rPr>
                <w:b/>
                <w:sz w:val="19"/>
              </w:rPr>
            </w:r>
            <w:r>
              <w:rPr>
                <w:b/>
                <w:sz w:val="19"/>
              </w:rPr>
              <w:t>Weight</w:t>
            </w:r>
          </w:p>
        </w:tc>
        <w:tc>
          <w:tcPr>
            <w:tcW w:type="dxa" w:w="3312"/>
          </w:tcPr>
          <w:p>
            <w:r>
              <w:rPr>
                <w:b/>
                <w:sz w:val="19"/>
              </w:rPr>
            </w:r>
            <w:r>
              <w:rPr>
                <w:b/>
                <w:sz w:val="19"/>
              </w:rPr>
              <w:t>Strong work looks like</w:t>
            </w:r>
          </w:p>
        </w:tc>
      </w:tr>
      <w:tr>
        <w:tc>
          <w:tcPr>
            <w:tcW w:type="dxa" w:w="3312"/>
          </w:tcPr>
          <w:p>
            <w:r>
              <w:rPr>
                <w:sz w:val="19"/>
              </w:rPr>
            </w:r>
            <w:r>
              <w:rPr>
                <w:sz w:val="19"/>
              </w:rPr>
              <w:t>Every member green</w:t>
            </w:r>
          </w:p>
        </w:tc>
        <w:tc>
          <w:tcPr>
            <w:tcW w:type="dxa" w:w="3312"/>
          </w:tcPr>
          <w:p>
            <w:r>
              <w:rPr>
                <w:sz w:val="19"/>
              </w:rPr>
            </w:r>
            <w:r>
              <w:rPr>
                <w:sz w:val="19"/>
              </w:rPr>
              <w:t>30%</w:t>
            </w:r>
          </w:p>
        </w:tc>
        <w:tc>
          <w:tcPr>
            <w:tcW w:type="dxa" w:w="3312"/>
          </w:tcPr>
          <w:p>
            <w:r>
              <w:rPr>
                <w:sz w:val="19"/>
              </w:rPr>
            </w:r>
            <w:r>
              <w:rPr>
                <w:sz w:val="19"/>
              </w:rPr>
              <w:t>One green screenshot per member, each labeled with whose machine; a red result fixed and the fix noted</w:t>
            </w:r>
          </w:p>
        </w:tc>
      </w:tr>
      <w:tr>
        <w:tc>
          <w:tcPr>
            <w:tcW w:type="dxa" w:w="3312"/>
          </w:tcPr>
          <w:p>
            <w:r>
              <w:rPr>
                <w:sz w:val="19"/>
              </w:rPr>
            </w:r>
            <w:r>
              <w:rPr>
                <w:sz w:val="19"/>
              </w:rPr>
              <w:t>Dry-run + cost logged</w:t>
            </w:r>
          </w:p>
        </w:tc>
        <w:tc>
          <w:tcPr>
            <w:tcW w:type="dxa" w:w="3312"/>
          </w:tcPr>
          <w:p>
            <w:r>
              <w:rPr>
                <w:sz w:val="19"/>
              </w:rPr>
            </w:r>
            <w:r>
              <w:rPr>
                <w:sz w:val="19"/>
              </w:rPr>
              <w:t>20%</w:t>
            </w:r>
          </w:p>
        </w:tc>
        <w:tc>
          <w:tcPr>
            <w:tcW w:type="dxa" w:w="3312"/>
          </w:tcPr>
          <w:p>
            <w:r>
              <w:rPr>
                <w:sz w:val="19"/>
              </w:rPr>
            </w:r>
            <w:r>
              <w:rPr>
                <w:sz w:val="19"/>
              </w:rPr>
              <w:t>The cost line is verbatim from the preview and read correctly (rows × model → dollars); no paid run anywhere in M1</w:t>
            </w:r>
          </w:p>
        </w:tc>
      </w:tr>
      <w:tr>
        <w:tc>
          <w:tcPr>
            <w:tcW w:type="dxa" w:w="3312"/>
          </w:tcPr>
          <w:p>
            <w:r>
              <w:rPr>
                <w:sz w:val="19"/>
              </w:rPr>
            </w:r>
            <w:r>
              <w:rPr>
                <w:sz w:val="19"/>
              </w:rPr>
              <w:t>Helper script works</w:t>
            </w:r>
          </w:p>
        </w:tc>
        <w:tc>
          <w:tcPr>
            <w:tcW w:type="dxa" w:w="3312"/>
          </w:tcPr>
          <w:p>
            <w:r>
              <w:rPr>
                <w:sz w:val="19"/>
              </w:rPr>
            </w:r>
            <w:r>
              <w:rPr>
                <w:sz w:val="19"/>
              </w:rPr>
              <w:t>20%</w:t>
            </w:r>
          </w:p>
        </w:tc>
        <w:tc>
          <w:tcPr>
            <w:tcW w:type="dxa" w:w="3312"/>
          </w:tcPr>
          <w:p>
            <w:r>
              <w:rPr>
                <w:sz w:val="19"/>
              </w:rPr>
            </w:r>
            <w:r>
              <w:rPr>
                <w:sz w:val="19"/>
              </w:rPr>
              <w:t>Runs as described from a clean shell; does one useful thing the team will reuse at M2; leaves data and keys out of the repo</w:t>
            </w:r>
          </w:p>
        </w:tc>
      </w:tr>
      <w:tr>
        <w:tc>
          <w:tcPr>
            <w:tcW w:type="dxa" w:w="3312"/>
          </w:tcPr>
          <w:p>
            <w:r>
              <w:rPr>
                <w:sz w:val="19"/>
              </w:rPr>
            </w:r>
            <w:r>
              <w:rPr>
                <w:sz w:val="19"/>
              </w:rPr>
              <w:t>HITL log specificity</w:t>
            </w:r>
          </w:p>
        </w:tc>
        <w:tc>
          <w:tcPr>
            <w:tcW w:type="dxa" w:w="3312"/>
          </w:tcPr>
          <w:p>
            <w:r>
              <w:rPr>
                <w:sz w:val="19"/>
              </w:rPr>
            </w:r>
            <w:r>
              <w:rPr>
                <w:sz w:val="19"/>
              </w:rPr>
              <w:t>20%</w:t>
            </w:r>
          </w:p>
        </w:tc>
        <w:tc>
          <w:tcPr>
            <w:tcW w:type="dxa" w:w="3312"/>
          </w:tcPr>
          <w:p>
            <w:r>
              <w:rPr>
                <w:sz w:val="19"/>
              </w:rPr>
            </w:r>
            <w:r>
              <w:rPr>
                <w:sz w:val="19"/>
              </w:rPr>
              <w:t>Rows name concrete actions and overrides — a file, a command, a permission decision — not ceremony</w:t>
            </w:r>
          </w:p>
        </w:tc>
      </w:tr>
      <w:tr>
        <w:tc>
          <w:tcPr>
            <w:tcW w:type="dxa" w:w="3312"/>
          </w:tcPr>
          <w:p>
            <w:r>
              <w:rPr>
                <w:sz w:val="19"/>
              </w:rPr>
            </w:r>
            <w:r>
              <w:rPr>
                <w:sz w:val="19"/>
              </w:rPr>
              <w:t>Process &amp; AI disclosure</w:t>
            </w:r>
          </w:p>
        </w:tc>
        <w:tc>
          <w:tcPr>
            <w:tcW w:type="dxa" w:w="3312"/>
          </w:tcPr>
          <w:p>
            <w:r>
              <w:rPr>
                <w:sz w:val="19"/>
              </w:rPr>
            </w:r>
            <w:r>
              <w:rPr>
                <w:sz w:val="19"/>
              </w:rPr>
              <w:t>10%</w:t>
            </w:r>
          </w:p>
        </w:tc>
        <w:tc>
          <w:tcPr>
            <w:tcW w:type="dxa" w:w="3312"/>
          </w:tcPr>
          <w:p>
            <w:r>
              <w:rPr>
                <w:sz w:val="19"/>
              </w:rPr>
            </w:r>
            <w:r>
              <w:rPr>
                <w:sz w:val="19"/>
              </w:rPr>
              <w:t>Human-first work documented; the disclosure answers name the actual change</w:t>
            </w:r>
          </w:p>
        </w:tc>
      </w:tr>
    </w:tbl>
    <w:p/>
    <w:p>
      <w:pPr>
        <w:pStyle w:val="Heading2"/>
      </w:pPr>
      <w:r>
        <w:t>AI disclosure (required)</w:t>
      </w:r>
    </w:p>
    <w:p>
      <w:r>
        <w:rPr>
          <w:b/>
        </w:rPr>
        <w:t>Human first.</w:t>
      </w:r>
      <w:r>
        <w:t xml:space="preserve"> Draft or plan this yourselves before any AI touches it; that order is the only way to</w:t>
      </w:r>
    </w:p>
    <w:p>
      <w:r>
        <w:t>see what AI actually adds — or quietly subtracts. Then use AI freely and log the consequential uses</w:t>
      </w:r>
    </w:p>
    <w:p>
      <w:r>
        <w:t>in the delta style you learned with the Kindle Fire case (tags: evidence / structure / counterargument /</w:t>
      </w:r>
    </w:p>
    <w:p>
      <w:r>
        <w:t>math check / wording):</w:t>
      </w:r>
    </w:p>
    <w:p>
      <w:r>
        <w:t xml:space="preserve">(a) </w:t>
      </w:r>
      <w:r>
        <w:rPr>
          <w:b/>
        </w:rPr>
        <w:t>What we asked</w:t>
      </w:r>
      <w:r>
        <w:t xml:space="preserve"> — the two or three prompts that mattered, in one line each.</w:t>
      </w:r>
    </w:p>
    <w:p>
      <w:r>
        <w:t xml:space="preserve">(b) </w:t>
      </w:r>
      <w:r>
        <w:rPr>
          <w:b/>
        </w:rPr>
        <w:t>What we kept</w:t>
      </w:r>
      <w:r>
        <w:t xml:space="preserve"> — the change we accepted, and why it was an improvement.</w:t>
      </w:r>
    </w:p>
    <w:p>
      <w:r>
        <w:t xml:space="preserve">(c) </w:t>
      </w:r>
      <w:r>
        <w:rPr>
          <w:b/>
        </w:rPr>
        <w:t>What we overrode</w:t>
      </w:r>
      <w:r>
        <w:t xml:space="preserve"> — the AI suggestion we rejected or rewrote, and why.</w:t>
      </w:r>
    </w:p>
    <w:p>
      <w:r>
        <w:t>List the tools used and paste the transcript link(s). Generic answers ("AI helped with clarity") score</w:t>
      </w:r>
    </w:p>
    <w:p>
      <w:r>
        <w:t>zero on this category; name the actual change.</w:t>
      </w:r>
    </w:p>
    <w:p>
      <w:r>
        <w:br w:type="page"/>
      </w:r>
    </w:p>
    <w:p>
      <w:pPr>
        <w:pStyle w:val="Heading2"/>
      </w:pPr>
      <w:r>
        <w:t>Appendix A — Template (fill this out)</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Field</w:t>
            </w:r>
          </w:p>
        </w:tc>
        <w:tc>
          <w:tcPr>
            <w:tcW w:type="dxa" w:w="4968"/>
          </w:tcPr>
          <w:p>
            <w:r>
              <w:rPr>
                <w:b/>
                <w:sz w:val="19"/>
              </w:rPr>
            </w:r>
            <w:r>
              <w:rPr>
                <w:b/>
                <w:sz w:val="19"/>
              </w:rPr>
              <w:t>Your entry</w:t>
            </w:r>
          </w:p>
        </w:tc>
      </w:tr>
      <w:tr>
        <w:tc>
          <w:tcPr>
            <w:tcW w:type="dxa" w:w="4968"/>
          </w:tcPr>
          <w:p>
            <w:r>
              <w:rPr>
                <w:sz w:val="19"/>
              </w:rPr>
            </w:r>
            <w:r>
              <w:rPr>
                <w:sz w:val="19"/>
              </w:rPr>
              <w:t>Team</w:t>
            </w:r>
          </w:p>
        </w:tc>
        <w:tc>
          <w:tcPr>
            <w:tcW w:type="dxa" w:w="4968"/>
          </w:tcPr>
          <w:p>
            <w:r>
              <w:rPr>
                <w:sz w:val="19"/>
              </w:rPr>
            </w:r>
          </w:p>
        </w:tc>
      </w:tr>
      <w:tr>
        <w:tc>
          <w:tcPr>
            <w:tcW w:type="dxa" w:w="4968"/>
          </w:tcPr>
          <w:p>
            <w:r>
              <w:rPr>
                <w:sz w:val="19"/>
              </w:rPr>
            </w:r>
            <w:r>
              <w:rPr>
                <w:sz w:val="19"/>
              </w:rPr>
              <w:t>M1 PM (writes this memo)</w:t>
            </w:r>
          </w:p>
        </w:tc>
        <w:tc>
          <w:tcPr>
            <w:tcW w:type="dxa" w:w="4968"/>
          </w:tcPr>
          <w:p>
            <w:r>
              <w:rPr>
                <w:sz w:val="19"/>
              </w:rPr>
            </w:r>
          </w:p>
        </w:tc>
      </w:tr>
      <w:tr>
        <w:tc>
          <w:tcPr>
            <w:tcW w:type="dxa" w:w="4968"/>
          </w:tcPr>
          <w:p>
            <w:r>
              <w:rPr>
                <w:sz w:val="19"/>
              </w:rPr>
            </w:r>
            <w:r>
              <w:rPr>
                <w:sz w:val="19"/>
              </w:rPr>
              <w:t>Prompt Lead / QA Lead / Pipeline Lead</w:t>
            </w:r>
          </w:p>
        </w:tc>
        <w:tc>
          <w:tcPr>
            <w:tcW w:type="dxa" w:w="4968"/>
          </w:tcPr>
          <w:p>
            <w:r>
              <w:rPr>
                <w:sz w:val="19"/>
              </w:rPr>
            </w:r>
          </w:p>
        </w:tc>
      </w:tr>
      <w:tr>
        <w:tc>
          <w:tcPr>
            <w:tcW w:type="dxa" w:w="4968"/>
          </w:tcPr>
          <w:p>
            <w:r>
              <w:rPr>
                <w:sz w:val="19"/>
              </w:rPr>
            </w:r>
            <w:r>
              <w:rPr>
                <w:sz w:val="19"/>
              </w:rPr>
              <w:t>Agent used (Claude Code / Codex, version)</w:t>
            </w:r>
          </w:p>
        </w:tc>
        <w:tc>
          <w:tcPr>
            <w:tcW w:type="dxa" w:w="4968"/>
          </w:tcPr>
          <w:p>
            <w:r>
              <w:rPr>
                <w:sz w:val="19"/>
              </w:rPr>
            </w:r>
          </w:p>
        </w:tc>
      </w:tr>
      <w:tr>
        <w:tc>
          <w:tcPr>
            <w:tcW w:type="dxa" w:w="4968"/>
          </w:tcPr>
          <w:p>
            <w:r>
              <w:rPr>
                <w:sz w:val="19"/>
              </w:rPr>
            </w:r>
            <w:r>
              <w:rPr>
                <w:sz w:val="19"/>
              </w:rPr>
              <w:t>Transcript link(s)</w:t>
            </w:r>
          </w:p>
        </w:tc>
        <w:tc>
          <w:tcPr>
            <w:tcW w:type="dxa" w:w="4968"/>
          </w:tcPr>
          <w:p>
            <w:r>
              <w:rPr>
                <w:sz w:val="19"/>
              </w:rPr>
            </w:r>
          </w:p>
        </w:tc>
      </w:tr>
    </w:tbl>
    <w:p/>
    <w:p>
      <w:r>
        <w:rPr>
          <w:b/>
        </w:rPr>
        <w:t>Smoke-test slots.</w:t>
      </w:r>
      <w:r>
        <w:t xml:space="preserve"> One row per member; paste the screenshot of the green output below each row (or in the cell).</w:t>
      </w:r>
    </w:p>
    <w:p>
      <w:pPr>
        <w:sectPr>
          <w:pgSz w:w="12240" w:h="15840"/>
          <w:pgMar w:top="1008" w:right="1152" w:bottom="1008" w:left="1152" w:header="720" w:footer="720" w:gutter="0"/>
          <w:cols w:space="720"/>
          <w:docGrid w:linePitch="360"/>
        </w:sectPr>
      </w:pPr>
    </w:p>
    <w:tbl>
      <w:tblPr>
        <w:tblStyle w:val="TableGrid"/>
        <w:tblW w:type="auto" w:w="0"/>
        <w:tblLook w:firstColumn="1" w:firstRow="1" w:lastColumn="0" w:lastRow="0" w:noHBand="0" w:noVBand="1" w:val="04A0"/>
      </w:tblPr>
      <w:tblGrid>
        <w:gridCol w:w="2352"/>
        <w:gridCol w:w="2352"/>
        <w:gridCol w:w="2352"/>
        <w:gridCol w:w="2352"/>
        <w:gridCol w:w="2352"/>
        <w:gridCol w:w="2352"/>
      </w:tblGrid>
      <w:tr>
        <w:tc>
          <w:tcPr>
            <w:tcW w:type="dxa" w:w="2352"/>
          </w:tcPr>
          <w:p>
            <w:r>
              <w:rPr>
                <w:b/>
                <w:sz w:val="18"/>
              </w:rPr>
            </w:r>
            <w:r>
              <w:rPr>
                <w:b/>
                <w:sz w:val="18"/>
              </w:rPr>
              <w:t>Member</w:t>
            </w:r>
          </w:p>
        </w:tc>
        <w:tc>
          <w:tcPr>
            <w:tcW w:type="dxa" w:w="2352"/>
          </w:tcPr>
          <w:p>
            <w:r>
              <w:rPr>
                <w:b/>
                <w:sz w:val="18"/>
              </w:rPr>
            </w:r>
            <w:r>
              <w:rPr>
                <w:b/>
                <w:sz w:val="18"/>
              </w:rPr>
              <w:t>OS + version</w:t>
            </w:r>
          </w:p>
        </w:tc>
        <w:tc>
          <w:tcPr>
            <w:tcW w:type="dxa" w:w="2352"/>
          </w:tcPr>
          <w:p>
            <w:r>
              <w:rPr>
                <w:b/>
                <w:sz w:val="18"/>
              </w:rPr>
            </w:r>
            <w:r>
              <w:rPr>
                <w:b/>
                <w:sz w:val="18"/>
              </w:rPr>
              <w:t>Python version</w:t>
            </w:r>
          </w:p>
        </w:tc>
        <w:tc>
          <w:tcPr>
            <w:tcW w:type="dxa" w:w="2352"/>
          </w:tcPr>
          <w:p>
            <w:r>
              <w:rPr>
                <w:b/>
                <w:sz w:val="18"/>
              </w:rPr>
            </w:r>
            <w:r>
              <w:rPr>
                <w:b/>
                <w:sz w:val="18"/>
              </w:rPr>
              <w:t>Local or Colab</w:t>
            </w:r>
          </w:p>
        </w:tc>
        <w:tc>
          <w:tcPr>
            <w:tcW w:type="dxa" w:w="2352"/>
          </w:tcPr>
          <w:p>
            <w:r>
              <w:rPr>
                <w:b/>
                <w:sz w:val="18"/>
              </w:rPr>
            </w:r>
            <w:r>
              <w:rPr>
                <w:b/>
                <w:sz w:val="18"/>
              </w:rPr>
              <w:t>Smoke test result (green / red → fixed how)</w:t>
            </w:r>
          </w:p>
        </w:tc>
        <w:tc>
          <w:tcPr>
            <w:tcW w:type="dxa" w:w="2352"/>
          </w:tcPr>
          <w:p>
            <w:r>
              <w:rPr>
                <w:b/>
                <w:sz w:val="18"/>
              </w:rPr>
            </w:r>
            <w:r>
              <w:rPr>
                <w:b/>
                <w:sz w:val="18"/>
              </w:rPr>
              <w:t>Screenshot pasted?</w:t>
            </w:r>
          </w:p>
        </w:tc>
      </w:tr>
      <w:tr>
        <w:tc>
          <w:tcPr>
            <w:tcW w:type="dxa" w:w="2352"/>
          </w:tcPr>
          <w:p>
            <w:r>
              <w:rPr>
                <w:sz w:val="18"/>
              </w:rPr>
            </w:r>
            <w:r>
              <w:rPr>
                <w:sz w:val="18"/>
              </w:rPr>
              <w:t>1</w:t>
            </w:r>
          </w:p>
        </w:tc>
        <w:tc>
          <w:tcPr>
            <w:tcW w:type="dxa" w:w="2352"/>
          </w:tcPr>
          <w:p>
            <w:r>
              <w:rPr>
                <w:sz w:val="18"/>
              </w:rPr>
            </w:r>
          </w:p>
        </w:tc>
        <w:tc>
          <w:tcPr>
            <w:tcW w:type="dxa" w:w="2352"/>
          </w:tcPr>
          <w:p>
            <w:r>
              <w:rPr>
                <w:sz w:val="18"/>
              </w:rPr>
            </w:r>
          </w:p>
        </w:tc>
        <w:tc>
          <w:tcPr>
            <w:tcW w:type="dxa" w:w="2352"/>
          </w:tcPr>
          <w:p>
            <w:r>
              <w:rPr>
                <w:sz w:val="18"/>
              </w:rPr>
            </w:r>
          </w:p>
        </w:tc>
        <w:tc>
          <w:tcPr>
            <w:tcW w:type="dxa" w:w="2352"/>
          </w:tcPr>
          <w:p>
            <w:r>
              <w:rPr>
                <w:sz w:val="18"/>
              </w:rPr>
            </w:r>
          </w:p>
        </w:tc>
        <w:tc>
          <w:tcPr>
            <w:tcW w:type="dxa" w:w="2352"/>
          </w:tcPr>
          <w:p>
            <w:r>
              <w:rPr>
                <w:sz w:val="18"/>
              </w:rPr>
            </w:r>
          </w:p>
        </w:tc>
      </w:tr>
      <w:tr>
        <w:tc>
          <w:tcPr>
            <w:tcW w:type="dxa" w:w="2352"/>
          </w:tcPr>
          <w:p>
            <w:r>
              <w:rPr>
                <w:sz w:val="18"/>
              </w:rPr>
            </w:r>
            <w:r>
              <w:rPr>
                <w:sz w:val="18"/>
              </w:rPr>
              <w:t>2</w:t>
            </w:r>
          </w:p>
        </w:tc>
        <w:tc>
          <w:tcPr>
            <w:tcW w:type="dxa" w:w="2352"/>
          </w:tcPr>
          <w:p>
            <w:r>
              <w:rPr>
                <w:sz w:val="18"/>
              </w:rPr>
            </w:r>
          </w:p>
        </w:tc>
        <w:tc>
          <w:tcPr>
            <w:tcW w:type="dxa" w:w="2352"/>
          </w:tcPr>
          <w:p>
            <w:r>
              <w:rPr>
                <w:sz w:val="18"/>
              </w:rPr>
            </w:r>
          </w:p>
        </w:tc>
        <w:tc>
          <w:tcPr>
            <w:tcW w:type="dxa" w:w="2352"/>
          </w:tcPr>
          <w:p>
            <w:r>
              <w:rPr>
                <w:sz w:val="18"/>
              </w:rPr>
            </w:r>
          </w:p>
        </w:tc>
        <w:tc>
          <w:tcPr>
            <w:tcW w:type="dxa" w:w="2352"/>
          </w:tcPr>
          <w:p>
            <w:r>
              <w:rPr>
                <w:sz w:val="18"/>
              </w:rPr>
            </w:r>
          </w:p>
        </w:tc>
        <w:tc>
          <w:tcPr>
            <w:tcW w:type="dxa" w:w="2352"/>
          </w:tcPr>
          <w:p>
            <w:r>
              <w:rPr>
                <w:sz w:val="18"/>
              </w:rPr>
            </w:r>
          </w:p>
        </w:tc>
      </w:tr>
      <w:tr>
        <w:tc>
          <w:tcPr>
            <w:tcW w:type="dxa" w:w="2352"/>
          </w:tcPr>
          <w:p>
            <w:r>
              <w:rPr>
                <w:sz w:val="18"/>
              </w:rPr>
            </w:r>
            <w:r>
              <w:rPr>
                <w:sz w:val="18"/>
              </w:rPr>
              <w:t>3</w:t>
            </w:r>
          </w:p>
        </w:tc>
        <w:tc>
          <w:tcPr>
            <w:tcW w:type="dxa" w:w="2352"/>
          </w:tcPr>
          <w:p>
            <w:r>
              <w:rPr>
                <w:sz w:val="18"/>
              </w:rPr>
            </w:r>
          </w:p>
        </w:tc>
        <w:tc>
          <w:tcPr>
            <w:tcW w:type="dxa" w:w="2352"/>
          </w:tcPr>
          <w:p>
            <w:r>
              <w:rPr>
                <w:sz w:val="18"/>
              </w:rPr>
            </w:r>
          </w:p>
        </w:tc>
        <w:tc>
          <w:tcPr>
            <w:tcW w:type="dxa" w:w="2352"/>
          </w:tcPr>
          <w:p>
            <w:r>
              <w:rPr>
                <w:sz w:val="18"/>
              </w:rPr>
            </w:r>
          </w:p>
        </w:tc>
        <w:tc>
          <w:tcPr>
            <w:tcW w:type="dxa" w:w="2352"/>
          </w:tcPr>
          <w:p>
            <w:r>
              <w:rPr>
                <w:sz w:val="18"/>
              </w:rPr>
            </w:r>
          </w:p>
        </w:tc>
        <w:tc>
          <w:tcPr>
            <w:tcW w:type="dxa" w:w="2352"/>
          </w:tcPr>
          <w:p>
            <w:r>
              <w:rPr>
                <w:sz w:val="18"/>
              </w:rPr>
            </w:r>
          </w:p>
        </w:tc>
      </w:tr>
    </w:tbl>
    <w:p/>
    <w:p>
      <w:pPr>
        <w:sectPr>
          <w:pgSz w:w="15840" w:h="12240" w:orient="landscape"/>
          <w:pgMar w:top="1008" w:right="864" w:bottom="1008" w:left="864" w:header="720" w:footer="720" w:gutter="0"/>
          <w:cols w:space="720"/>
          <w:docGrid w:linePitch="360"/>
        </w:sectPr>
      </w:pPr>
    </w:p>
    <w:p>
      <w:r>
        <w:rPr>
          <w:b/>
        </w:rPr>
        <w:t>Dry-run cost line.</w:t>
      </w:r>
      <w:r>
        <w:t xml:space="preserve"> Paste the preview line for </w:t>
      </w:r>
      <w:r>
        <w:rPr>
          <w:rFonts w:ascii="Courier New" w:hAnsi="Courier New"/>
        </w:rPr>
        <w:t>SolvingWork:def</w:t>
      </w:r>
      <w:r>
        <w:t xml:space="preserve"> verbatim, then read it in one sentence.</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Dry-run (</w:t>
            </w:r>
            <w:r>
              <w:rPr>
                <w:rFonts w:ascii="Courier New" w:hAnsi="Courier New"/>
                <w:b/>
                <w:sz w:val="19"/>
              </w:rPr>
              <w:t>SolvingWork:def</w:t>
            </w:r>
            <w:r>
              <w:rPr>
                <w:b/>
                <w:sz w:val="19"/>
              </w:rPr>
              <w:t>)</w:t>
            </w:r>
          </w:p>
        </w:tc>
        <w:tc>
          <w:tcPr>
            <w:tcW w:type="dxa" w:w="4968"/>
          </w:tcPr>
          <w:p>
            <w:r>
              <w:rPr>
                <w:b/>
                <w:sz w:val="19"/>
              </w:rPr>
            </w:r>
          </w:p>
        </w:tc>
      </w:tr>
      <w:tr>
        <w:tc>
          <w:tcPr>
            <w:tcW w:type="dxa" w:w="4968"/>
          </w:tcPr>
          <w:p>
            <w:r>
              <w:rPr>
                <w:sz w:val="19"/>
              </w:rPr>
            </w:r>
            <w:r>
              <w:rPr>
                <w:sz w:val="19"/>
              </w:rPr>
              <w:t>Command run</w:t>
            </w:r>
          </w:p>
        </w:tc>
        <w:tc>
          <w:tcPr>
            <w:tcW w:type="dxa" w:w="4968"/>
          </w:tcPr>
          <w:p>
            <w:r>
              <w:rPr>
                <w:sz w:val="19"/>
              </w:rPr>
            </w:r>
          </w:p>
        </w:tc>
      </w:tr>
      <w:tr>
        <w:tc>
          <w:tcPr>
            <w:tcW w:type="dxa" w:w="4968"/>
          </w:tcPr>
          <w:p>
            <w:r>
              <w:rPr>
                <w:sz w:val="19"/>
              </w:rPr>
            </w:r>
            <w:r>
              <w:rPr>
                <w:sz w:val="19"/>
              </w:rPr>
              <w:t>Cost line, verbatim</w:t>
            </w:r>
          </w:p>
        </w:tc>
        <w:tc>
          <w:tcPr>
            <w:tcW w:type="dxa" w:w="4968"/>
          </w:tcPr>
          <w:p>
            <w:r>
              <w:rPr>
                <w:sz w:val="19"/>
              </w:rPr>
            </w:r>
          </w:p>
        </w:tc>
      </w:tr>
      <w:tr>
        <w:tc>
          <w:tcPr>
            <w:tcW w:type="dxa" w:w="4968"/>
          </w:tcPr>
          <w:p>
            <w:r>
              <w:rPr>
                <w:sz w:val="19"/>
              </w:rPr>
            </w:r>
            <w:r>
              <w:rPr>
                <w:sz w:val="19"/>
              </w:rPr>
              <w:t>Our reading (rows × model → estimated $)</w:t>
            </w:r>
          </w:p>
        </w:tc>
        <w:tc>
          <w:tcPr>
            <w:tcW w:type="dxa" w:w="4968"/>
          </w:tcPr>
          <w:p>
            <w:r>
              <w:rPr>
                <w:sz w:val="19"/>
              </w:rPr>
            </w:r>
          </w:p>
        </w:tc>
      </w:tr>
      <w:tr>
        <w:tc>
          <w:tcPr>
            <w:tcW w:type="dxa" w:w="4968"/>
          </w:tcPr>
          <w:p>
            <w:r>
              <w:rPr>
                <w:sz w:val="19"/>
              </w:rPr>
            </w:r>
            <w:r>
              <w:rPr>
                <w:sz w:val="19"/>
              </w:rPr>
              <w:t>Who ran it / date</w:t>
            </w:r>
          </w:p>
        </w:tc>
        <w:tc>
          <w:tcPr>
            <w:tcW w:type="dxa" w:w="4968"/>
          </w:tcPr>
          <w:p>
            <w:r>
              <w:rPr>
                <w:sz w:val="19"/>
              </w:rPr>
            </w:r>
          </w:p>
        </w:tc>
      </w:tr>
    </w:tbl>
    <w:p/>
    <w:p>
      <w:r>
        <w:rPr>
          <w:b/>
        </w:rPr>
        <w:t>Helper script.</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Helper script</w:t>
            </w:r>
          </w:p>
        </w:tc>
        <w:tc>
          <w:tcPr>
            <w:tcW w:type="dxa" w:w="4968"/>
          </w:tcPr>
          <w:p>
            <w:r>
              <w:rPr>
                <w:b/>
                <w:sz w:val="19"/>
              </w:rPr>
            </w:r>
          </w:p>
        </w:tc>
      </w:tr>
      <w:tr>
        <w:tc>
          <w:tcPr>
            <w:tcW w:type="dxa" w:w="4968"/>
          </w:tcPr>
          <w:p>
            <w:r>
              <w:rPr>
                <w:sz w:val="19"/>
              </w:rPr>
            </w:r>
            <w:r>
              <w:rPr>
                <w:sz w:val="19"/>
              </w:rPr>
              <w:t>File name</w:t>
            </w:r>
          </w:p>
        </w:tc>
        <w:tc>
          <w:tcPr>
            <w:tcW w:type="dxa" w:w="4968"/>
          </w:tcPr>
          <w:p>
            <w:r>
              <w:rPr>
                <w:sz w:val="19"/>
              </w:rPr>
            </w:r>
          </w:p>
        </w:tc>
      </w:tr>
      <w:tr>
        <w:tc>
          <w:tcPr>
            <w:tcW w:type="dxa" w:w="4968"/>
          </w:tcPr>
          <w:p>
            <w:r>
              <w:rPr>
                <w:sz w:val="19"/>
              </w:rPr>
            </w:r>
            <w:r>
              <w:rPr>
                <w:sz w:val="19"/>
              </w:rPr>
              <w:t>What it does (2–3 sentences)</w:t>
            </w:r>
          </w:p>
        </w:tc>
        <w:tc>
          <w:tcPr>
            <w:tcW w:type="dxa" w:w="4968"/>
          </w:tcPr>
          <w:p>
            <w:r>
              <w:rPr>
                <w:sz w:val="19"/>
              </w:rPr>
            </w:r>
          </w:p>
        </w:tc>
      </w:tr>
      <w:tr>
        <w:tc>
          <w:tcPr>
            <w:tcW w:type="dxa" w:w="4968"/>
          </w:tcPr>
          <w:p>
            <w:r>
              <w:rPr>
                <w:sz w:val="19"/>
              </w:rPr>
            </w:r>
            <w:r>
              <w:rPr>
                <w:sz w:val="19"/>
              </w:rPr>
              <w:t>How to run it (exact command)</w:t>
            </w:r>
          </w:p>
        </w:tc>
        <w:tc>
          <w:tcPr>
            <w:tcW w:type="dxa" w:w="4968"/>
          </w:tcPr>
          <w:p>
            <w:r>
              <w:rPr>
                <w:sz w:val="19"/>
              </w:rPr>
            </w:r>
          </w:p>
        </w:tc>
      </w:tr>
      <w:tr>
        <w:tc>
          <w:tcPr>
            <w:tcW w:type="dxa" w:w="4968"/>
          </w:tcPr>
          <w:p>
            <w:r>
              <w:rPr>
                <w:sz w:val="19"/>
              </w:rPr>
            </w:r>
            <w:r>
              <w:rPr>
                <w:sz w:val="19"/>
              </w:rPr>
              <w:t>Output it produces (file / lines)</w:t>
            </w:r>
          </w:p>
        </w:tc>
        <w:tc>
          <w:tcPr>
            <w:tcW w:type="dxa" w:w="4968"/>
          </w:tcPr>
          <w:p>
            <w:r>
              <w:rPr>
                <w:sz w:val="19"/>
              </w:rPr>
            </w:r>
          </w:p>
        </w:tc>
      </w:tr>
      <w:tr>
        <w:tc>
          <w:tcPr>
            <w:tcW w:type="dxa" w:w="4968"/>
          </w:tcPr>
          <w:p>
            <w:r>
              <w:rPr>
                <w:sz w:val="19"/>
              </w:rPr>
            </w:r>
            <w:r>
              <w:rPr>
                <w:sz w:val="19"/>
              </w:rPr>
              <w:t>One thing we changed after the agent's first draft</w:t>
            </w:r>
          </w:p>
        </w:tc>
        <w:tc>
          <w:tcPr>
            <w:tcW w:type="dxa" w:w="4968"/>
          </w:tcPr>
          <w:p>
            <w:r>
              <w:rPr>
                <w:sz w:val="19"/>
              </w:rPr>
            </w:r>
          </w:p>
        </w:tc>
      </w:tr>
    </w:tbl>
    <w:p/>
    <w:p>
      <w:r>
        <w:rPr>
          <w:b/>
        </w:rPr>
        <w:t>Human-in-the-loop log.</w:t>
      </w:r>
      <w:r>
        <w:t xml:space="preserve"> Fill as you go. At least four rows must name a concrete action or override.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9"/>
              </w:rPr>
            </w:r>
            <w:r>
              <w:rPr>
                <w:b/>
                <w:sz w:val="19"/>
              </w:rPr>
              <w:t>#</w:t>
            </w:r>
          </w:p>
        </w:tc>
        <w:tc>
          <w:tcPr>
            <w:tcW w:type="dxa" w:w="2484"/>
          </w:tcPr>
          <w:p>
            <w:r>
              <w:rPr>
                <w:b/>
                <w:sz w:val="19"/>
              </w:rPr>
            </w:r>
            <w:r>
              <w:rPr>
                <w:b/>
                <w:sz w:val="19"/>
              </w:rPr>
              <w:t>What we asked</w:t>
            </w:r>
          </w:p>
        </w:tc>
        <w:tc>
          <w:tcPr>
            <w:tcW w:type="dxa" w:w="2484"/>
          </w:tcPr>
          <w:p>
            <w:r>
              <w:rPr>
                <w:b/>
                <w:sz w:val="19"/>
              </w:rPr>
            </w:r>
            <w:r>
              <w:rPr>
                <w:b/>
                <w:sz w:val="19"/>
              </w:rPr>
              <w:t>What it did</w:t>
            </w:r>
          </w:p>
        </w:tc>
        <w:tc>
          <w:tcPr>
            <w:tcW w:type="dxa" w:w="2484"/>
          </w:tcPr>
          <w:p>
            <w:r>
              <w:rPr>
                <w:b/>
                <w:sz w:val="19"/>
              </w:rPr>
            </w:r>
            <w:r>
              <w:rPr>
                <w:b/>
                <w:sz w:val="19"/>
              </w:rPr>
              <w:t>What we overrode (and why)</w:t>
            </w:r>
          </w:p>
        </w:tc>
      </w:tr>
      <w:tr>
        <w:tc>
          <w:tcPr>
            <w:tcW w:type="dxa" w:w="2484"/>
          </w:tcPr>
          <w:p>
            <w:r>
              <w:rPr>
                <w:sz w:val="19"/>
              </w:rPr>
            </w:r>
            <w:r>
              <w:rPr>
                <w:sz w:val="19"/>
              </w:rPr>
              <w:t>1</w:t>
            </w:r>
          </w:p>
        </w:tc>
        <w:tc>
          <w:tcPr>
            <w:tcW w:type="dxa" w:w="2484"/>
          </w:tcPr>
          <w:p>
            <w:r>
              <w:rPr>
                <w:sz w:val="19"/>
              </w:rPr>
            </w:r>
          </w:p>
        </w:tc>
        <w:tc>
          <w:tcPr>
            <w:tcW w:type="dxa" w:w="2484"/>
          </w:tcPr>
          <w:p>
            <w:r>
              <w:rPr>
                <w:sz w:val="19"/>
              </w:rPr>
            </w:r>
          </w:p>
        </w:tc>
        <w:tc>
          <w:tcPr>
            <w:tcW w:type="dxa" w:w="2484"/>
          </w:tcPr>
          <w:p>
            <w:r>
              <w:rPr>
                <w:sz w:val="19"/>
              </w:rPr>
            </w:r>
          </w:p>
        </w:tc>
      </w:tr>
      <w:tr>
        <w:tc>
          <w:tcPr>
            <w:tcW w:type="dxa" w:w="2484"/>
          </w:tcPr>
          <w:p>
            <w:r>
              <w:rPr>
                <w:sz w:val="19"/>
              </w:rPr>
            </w:r>
            <w:r>
              <w:rPr>
                <w:sz w:val="19"/>
              </w:rPr>
              <w:t>2</w:t>
            </w:r>
          </w:p>
        </w:tc>
        <w:tc>
          <w:tcPr>
            <w:tcW w:type="dxa" w:w="2484"/>
          </w:tcPr>
          <w:p>
            <w:r>
              <w:rPr>
                <w:sz w:val="19"/>
              </w:rPr>
            </w:r>
          </w:p>
        </w:tc>
        <w:tc>
          <w:tcPr>
            <w:tcW w:type="dxa" w:w="2484"/>
          </w:tcPr>
          <w:p>
            <w:r>
              <w:rPr>
                <w:sz w:val="19"/>
              </w:rPr>
            </w:r>
          </w:p>
        </w:tc>
        <w:tc>
          <w:tcPr>
            <w:tcW w:type="dxa" w:w="2484"/>
          </w:tcPr>
          <w:p>
            <w:r>
              <w:rPr>
                <w:sz w:val="19"/>
              </w:rPr>
            </w:r>
          </w:p>
        </w:tc>
      </w:tr>
      <w:tr>
        <w:tc>
          <w:tcPr>
            <w:tcW w:type="dxa" w:w="2484"/>
          </w:tcPr>
          <w:p>
            <w:r>
              <w:rPr>
                <w:sz w:val="19"/>
              </w:rPr>
            </w:r>
            <w:r>
              <w:rPr>
                <w:sz w:val="19"/>
              </w:rPr>
              <w:t>3</w:t>
            </w:r>
          </w:p>
        </w:tc>
        <w:tc>
          <w:tcPr>
            <w:tcW w:type="dxa" w:w="2484"/>
          </w:tcPr>
          <w:p>
            <w:r>
              <w:rPr>
                <w:sz w:val="19"/>
              </w:rPr>
            </w:r>
          </w:p>
        </w:tc>
        <w:tc>
          <w:tcPr>
            <w:tcW w:type="dxa" w:w="2484"/>
          </w:tcPr>
          <w:p>
            <w:r>
              <w:rPr>
                <w:sz w:val="19"/>
              </w:rPr>
            </w:r>
          </w:p>
        </w:tc>
        <w:tc>
          <w:tcPr>
            <w:tcW w:type="dxa" w:w="2484"/>
          </w:tcPr>
          <w:p>
            <w:r>
              <w:rPr>
                <w:sz w:val="19"/>
              </w:rPr>
            </w:r>
          </w:p>
        </w:tc>
      </w:tr>
      <w:tr>
        <w:tc>
          <w:tcPr>
            <w:tcW w:type="dxa" w:w="2484"/>
          </w:tcPr>
          <w:p>
            <w:r>
              <w:rPr>
                <w:sz w:val="19"/>
              </w:rPr>
            </w:r>
            <w:r>
              <w:rPr>
                <w:sz w:val="19"/>
              </w:rPr>
              <w:t>4</w:t>
            </w:r>
          </w:p>
        </w:tc>
        <w:tc>
          <w:tcPr>
            <w:tcW w:type="dxa" w:w="2484"/>
          </w:tcPr>
          <w:p>
            <w:r>
              <w:rPr>
                <w:sz w:val="19"/>
              </w:rPr>
            </w:r>
          </w:p>
        </w:tc>
        <w:tc>
          <w:tcPr>
            <w:tcW w:type="dxa" w:w="2484"/>
          </w:tcPr>
          <w:p>
            <w:r>
              <w:rPr>
                <w:sz w:val="19"/>
              </w:rPr>
            </w:r>
          </w:p>
        </w:tc>
        <w:tc>
          <w:tcPr>
            <w:tcW w:type="dxa" w:w="2484"/>
          </w:tcPr>
          <w:p>
            <w:r>
              <w:rPr>
                <w:sz w:val="19"/>
              </w:rPr>
            </w:r>
          </w:p>
        </w:tc>
      </w:tr>
      <w:tr>
        <w:tc>
          <w:tcPr>
            <w:tcW w:type="dxa" w:w="2484"/>
          </w:tcPr>
          <w:p>
            <w:r>
              <w:rPr>
                <w:sz w:val="19"/>
              </w:rPr>
            </w:r>
            <w:r>
              <w:rPr>
                <w:sz w:val="19"/>
              </w:rPr>
              <w:t>5</w:t>
            </w:r>
          </w:p>
        </w:tc>
        <w:tc>
          <w:tcPr>
            <w:tcW w:type="dxa" w:w="2484"/>
          </w:tcPr>
          <w:p>
            <w:r>
              <w:rPr>
                <w:sz w:val="19"/>
              </w:rPr>
            </w:r>
          </w:p>
        </w:tc>
        <w:tc>
          <w:tcPr>
            <w:tcW w:type="dxa" w:w="2484"/>
          </w:tcPr>
          <w:p>
            <w:r>
              <w:rPr>
                <w:sz w:val="19"/>
              </w:rPr>
            </w:r>
          </w:p>
        </w:tc>
        <w:tc>
          <w:tcPr>
            <w:tcW w:type="dxa" w:w="2484"/>
          </w:tcPr>
          <w:p>
            <w:r>
              <w:rPr>
                <w:sz w:val="19"/>
              </w:rPr>
            </w:r>
          </w:p>
        </w:tc>
      </w:tr>
      <w:tr>
        <w:tc>
          <w:tcPr>
            <w:tcW w:type="dxa" w:w="2484"/>
          </w:tcPr>
          <w:p>
            <w:r>
              <w:rPr>
                <w:sz w:val="19"/>
              </w:rPr>
            </w:r>
            <w:r>
              <w:rPr>
                <w:sz w:val="19"/>
              </w:rPr>
              <w:t>6</w:t>
            </w:r>
          </w:p>
        </w:tc>
        <w:tc>
          <w:tcPr>
            <w:tcW w:type="dxa" w:w="2484"/>
          </w:tcPr>
          <w:p>
            <w:r>
              <w:rPr>
                <w:sz w:val="19"/>
              </w:rPr>
            </w:r>
          </w:p>
        </w:tc>
        <w:tc>
          <w:tcPr>
            <w:tcW w:type="dxa" w:w="2484"/>
          </w:tcPr>
          <w:p>
            <w:r>
              <w:rPr>
                <w:sz w:val="19"/>
              </w:rPr>
            </w:r>
          </w:p>
        </w:tc>
        <w:tc>
          <w:tcPr>
            <w:tcW w:type="dxa" w:w="2484"/>
          </w:tcPr>
          <w:p>
            <w:r>
              <w:rPr>
                <w:sz w:val="19"/>
              </w:rPr>
            </w:r>
          </w:p>
        </w:tc>
      </w:tr>
    </w:tbl>
    <w:p/>
    <w:p>
      <w:pPr>
        <w:pStyle w:val="Heading2"/>
      </w:pPr>
      <w:r>
        <w:t>Appendix B — Worked log fragment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9"/>
              </w:rPr>
            </w:r>
            <w:r>
              <w:rPr>
                <w:b/>
                <w:sz w:val="19"/>
              </w:rPr>
              <w:t>#</w:t>
            </w:r>
          </w:p>
        </w:tc>
        <w:tc>
          <w:tcPr>
            <w:tcW w:type="dxa" w:w="2484"/>
          </w:tcPr>
          <w:p>
            <w:r>
              <w:rPr>
                <w:b/>
                <w:sz w:val="19"/>
              </w:rPr>
            </w:r>
            <w:r>
              <w:rPr>
                <w:b/>
                <w:sz w:val="19"/>
              </w:rPr>
              <w:t>What we asked</w:t>
            </w:r>
          </w:p>
        </w:tc>
        <w:tc>
          <w:tcPr>
            <w:tcW w:type="dxa" w:w="2484"/>
          </w:tcPr>
          <w:p>
            <w:r>
              <w:rPr>
                <w:b/>
                <w:sz w:val="19"/>
              </w:rPr>
            </w:r>
            <w:r>
              <w:rPr>
                <w:b/>
                <w:sz w:val="19"/>
              </w:rPr>
              <w:t>What it did</w:t>
            </w:r>
          </w:p>
        </w:tc>
        <w:tc>
          <w:tcPr>
            <w:tcW w:type="dxa" w:w="2484"/>
          </w:tcPr>
          <w:p>
            <w:r>
              <w:rPr>
                <w:b/>
                <w:sz w:val="19"/>
              </w:rPr>
            </w:r>
            <w:r>
              <w:rPr>
                <w:b/>
                <w:sz w:val="19"/>
              </w:rPr>
              <w:t>What we overrode (and why)</w:t>
            </w:r>
          </w:p>
        </w:tc>
      </w:tr>
      <w:tr>
        <w:tc>
          <w:tcPr>
            <w:tcW w:type="dxa" w:w="2484"/>
          </w:tcPr>
          <w:p>
            <w:r>
              <w:rPr>
                <w:sz w:val="19"/>
              </w:rPr>
            </w:r>
            <w:r>
              <w:rPr>
                <w:sz w:val="19"/>
              </w:rPr>
              <w:t>E1</w:t>
            </w:r>
          </w:p>
        </w:tc>
        <w:tc>
          <w:tcPr>
            <w:tcW w:type="dxa" w:w="2484"/>
          </w:tcPr>
          <w:p>
            <w:r>
              <w:rPr>
                <w:sz w:val="19"/>
              </w:rPr>
            </w:r>
            <w:r>
              <w:rPr>
                <w:sz w:val="19"/>
              </w:rPr>
              <w:t>"Clone the course repo, create a 3.11 venv, install requirements, run the smoke test. Do not modify any file."</w:t>
            </w:r>
          </w:p>
        </w:tc>
        <w:tc>
          <w:tcPr>
            <w:tcW w:type="dxa" w:w="2484"/>
          </w:tcPr>
          <w:p>
            <w:r>
              <w:rPr>
                <w:sz w:val="19"/>
              </w:rPr>
            </w:r>
            <w:r>
              <w:rPr>
                <w:sz w:val="19"/>
              </w:rPr>
              <w:t>Cloned; installed; smoke test failed on a path with spaces; proposed moving the folder</w:t>
            </w:r>
          </w:p>
        </w:tc>
        <w:tc>
          <w:tcPr>
            <w:tcW w:type="dxa" w:w="2484"/>
          </w:tcPr>
          <w:p>
            <w:r>
              <w:rPr>
                <w:sz w:val="19"/>
              </w:rPr>
            </w:r>
            <w:r>
              <w:rPr>
                <w:sz w:val="19"/>
              </w:rPr>
              <w:t>Accepted the move. Then it offered to edit the test to "skip the path check" — refused; the test is the contract</w:t>
            </w:r>
          </w:p>
        </w:tc>
      </w:tr>
      <w:tr>
        <w:tc>
          <w:tcPr>
            <w:tcW w:type="dxa" w:w="2484"/>
          </w:tcPr>
          <w:p>
            <w:r>
              <w:rPr>
                <w:sz w:val="19"/>
              </w:rPr>
            </w:r>
            <w:r>
              <w:rPr>
                <w:sz w:val="19"/>
              </w:rPr>
              <w:t>E2</w:t>
            </w:r>
          </w:p>
        </w:tc>
        <w:tc>
          <w:tcPr>
            <w:tcW w:type="dxa" w:w="2484"/>
          </w:tcPr>
          <w:p>
            <w:r>
              <w:rPr>
                <w:sz w:val="19"/>
              </w:rPr>
            </w:r>
            <w:r>
              <w:rPr>
                <w:sz w:val="19"/>
              </w:rPr>
              <w:t>"Write a run-log appender: timestamp, command, rows, estimated cost, actual cost, one line per run."</w:t>
            </w:r>
          </w:p>
        </w:tc>
        <w:tc>
          <w:tcPr>
            <w:tcW w:type="dxa" w:w="2484"/>
          </w:tcPr>
          <w:p>
            <w:r>
              <w:rPr>
                <w:sz w:val="19"/>
              </w:rPr>
            </w:r>
            <w:r>
              <w:rPr>
                <w:sz w:val="19"/>
              </w:rPr>
              <w:t>Wrote the script but read the key from a hard-coded string it added to a config file</w:t>
            </w:r>
          </w:p>
        </w:tc>
        <w:tc>
          <w:tcPr>
            <w:tcW w:type="dxa" w:w="2484"/>
          </w:tcPr>
          <w:p>
            <w:r>
              <w:rPr>
                <w:sz w:val="19"/>
              </w:rPr>
            </w:r>
            <w:r>
              <w:rPr>
                <w:sz w:val="19"/>
              </w:rPr>
              <w:t>Moved the key back to an environment variable; deleted the config line; re-ran to confirm the log still appends</w:t>
            </w:r>
          </w:p>
        </w:tc>
      </w:tr>
    </w:tbl>
    <w:p/>
    <w:p>
      <w:r>
        <w:t>The pattern to copy: every override names a file or command and the reason. That is the level of detail the final AI-reflection section is graded 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