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M2 — Replication-ladder memo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 of the STAMP project's 100 (= 6% of the course)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Friday Oct 30,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— one PDF export of this doc's template, filled + the α/F1 table as xlsx (same columns)</w:t>
            </w:r>
          </w:p>
        </w:tc>
      </w:tr>
    </w:tbl>
    <w:p/>
    <w:p>
      <w:r>
        <w:rPr>
          <w:b/>
        </w:rPr>
        <w:t>Where this fits:</w:t>
      </w:r>
      <w:r>
        <w:t xml:space="preserve"> Lectures — Oct 16 </w:t>
      </w:r>
      <w:r>
        <w:rPr>
          <w:i/>
        </w:rPr>
        <w:t>LLM/NLP essentials</w:t>
      </w:r>
      <w:r>
        <w:t xml:space="preserve"> + Oct 23 </w:t>
      </w:r>
      <w:r>
        <w:rPr>
          <w:i/>
        </w:rPr>
        <w:t>Marketing Analytics I</w:t>
      </w:r>
      <w:r>
        <w:t xml:space="preserve"> → Project beat — replication-ladder runs → Stack layer — </w:t>
      </w:r>
      <w:r>
        <w:rPr>
          <w:b/>
        </w:rPr>
        <w:t>replicate</w:t>
      </w:r>
      <w:r>
        <w:t>.</w:t>
      </w:r>
    </w:p>
    <w:p>
      <w:pPr>
        <w:pStyle w:val="Heading2"/>
      </w:pPr>
      <w:r>
        <w:t>The gist</w:t>
      </w:r>
    </w:p>
    <w:p>
      <w:r>
        <w:t xml:space="preserve">You climb four rungs of the STAMP ladder on the same Solving Work rows against the benchmark the class built: one model, three models voting, two coders plus a judge, and an auto-revision loop. One table carries the whole memo — agreement (α) </w:t>
      </w:r>
      <w:r>
        <w:rPr>
          <w:i/>
        </w:rPr>
        <w:t>and</w:t>
      </w:r>
      <w:r>
        <w:t xml:space="preserve"> accuracy against the class GT (F1) for every design and every loop iteration — next to the published numbers on the reference card from Oct 9. Missing the reference is the expected result and scores full marks when reported honestly; the memo is graded on whether you can explain the gap and defend which design you would ship.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Dry-run first, every run.</w:t>
      </w:r>
      <w:r>
        <w:t xml:space="preserve"> Preview cost for each command before it spends (Quickstart §4 on the Course Hub); log estimate and actual in the cost table. A paid run with no dry-run is −5 per occurrence.</w:t>
      </w:r>
    </w:p>
    <w:p>
      <w:pPr>
        <w:pStyle w:val="ListNumber"/>
      </w:pPr>
      <w:r>
        <w:rPr>
          <w:b/>
        </w:rPr>
        <w:t>Run the four designs on `SolvingWork:def`:</w:t>
      </w:r>
      <w:r>
        <w:t xml:space="preserve"> (a) single model — F1 only, α is undefined with one coder; (b) three-model majority vote — majority label vs GT; (c) the dual pair + judge; (d) the auto-revision loop, at most two iterations, re-running (c) on each revised prompt version.</w:t>
      </w:r>
    </w:p>
    <w:p>
      <w:pPr>
        <w:pStyle w:val="ListNumber"/>
      </w:pPr>
      <w:r>
        <w:rPr>
          <w:b/>
        </w:rPr>
        <w:t>Fill the one table</w:t>
      </w:r>
      <w:r>
        <w:t xml:space="preserve"> as you go: Design · Models · α · F1 vs class GT · Positive rate · Provenance (the exact command + the stats file it wrote). Every number traces or it does not count.</w:t>
      </w:r>
    </w:p>
    <w:p>
      <w:pPr>
        <w:pStyle w:val="ListNumber"/>
      </w:pPr>
      <w:r>
        <w:rPr>
          <w:b/>
        </w:rPr>
        <w:t>Check the tripwire per loop iteration.</w:t>
      </w:r>
      <w:r>
        <w:t xml:space="preserve"> For each revision, record α and F1 before and after and write the verdict: </w:t>
      </w:r>
      <w:r>
        <w:rPr>
          <w:i/>
        </w:rPr>
        <w:t>improved</w:t>
      </w:r>
      <w:r>
        <w:t xml:space="preserve">, </w:t>
      </w:r>
      <w:r>
        <w:rPr>
          <w:i/>
        </w:rPr>
        <w:t>no change</w:t>
      </w:r>
      <w:r>
        <w:t xml:space="preserve">, or </w:t>
      </w:r>
      <w:r>
        <w:rPr>
          <w:i/>
        </w:rPr>
        <w:t>tripped</w:t>
      </w:r>
      <w:r>
        <w:t xml:space="preserve"> (agreement up, accuracy down). Catching a trip and saying so scores higher than a clean run.</w:t>
      </w:r>
    </w:p>
    <w:p>
      <w:pPr>
        <w:pStyle w:val="ListNumber"/>
      </w:pPr>
      <w:r>
        <w:rPr>
          <w:b/>
        </w:rPr>
        <w:t>Read the judge output before the revised prompt</w:t>
      </w:r>
      <w:r>
        <w:t>, then compare against the reference card: where is the gap, and what explains it (classroom GT, ~394 rows, definition-only prompt)? Interpret; do not massage.</w:t>
      </w:r>
    </w:p>
    <w:p>
      <w:pPr>
        <w:pStyle w:val="ListNumber"/>
      </w:pPr>
      <w:r>
        <w:rPr>
          <w:b/>
        </w:rPr>
        <w:t>Read three wrong rows closely.</w:t>
      </w:r>
      <w:r>
        <w:t xml:space="preserve"> Pick rows the best design still misses; quote the text, give GT and model labels, and say what the model saw and what the class saw.</w:t>
      </w:r>
    </w:p>
    <w:p>
      <w:pPr>
        <w:pStyle w:val="ListNumber"/>
      </w:pPr>
      <w:r>
        <w:rPr>
          <w:b/>
        </w:rPr>
        <w:t>Make the ship call:</w:t>
      </w:r>
      <w:r>
        <w:t xml:space="preserve"> which design you would put into a study, weighing cost per 1,000 rows against F1, not just the top score. Export the PDF; save the table as xlsx.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The one α/F1 table (PDF + xlsx): four designs, every loop iteration, positive rates, provenance per row</w:t>
      </w:r>
    </w:p>
    <w:p>
      <w:pPr>
        <w:ind w:left="360"/>
      </w:pPr>
      <w:r>
        <w:rPr>
          <w:b/>
        </w:rPr>
        <w:t xml:space="preserve">☐  </w:t>
      </w:r>
      <w:r>
        <w:t>Tripwire verdict table, one row per iteration</w:t>
      </w:r>
    </w:p>
    <w:p>
      <w:pPr>
        <w:ind w:left="360"/>
      </w:pPr>
      <w:r>
        <w:rPr>
          <w:b/>
        </w:rPr>
        <w:t xml:space="preserve">☐  </w:t>
      </w:r>
      <w:r>
        <w:t>Gap-to-reference interpretation (one paragraph)</w:t>
      </w:r>
    </w:p>
    <w:p>
      <w:pPr>
        <w:ind w:left="360"/>
      </w:pPr>
      <w:r>
        <w:rPr>
          <w:b/>
        </w:rPr>
        <w:t xml:space="preserve">☐  </w:t>
      </w:r>
      <w:r>
        <w:t>Three wrong-row readings</w:t>
      </w:r>
    </w:p>
    <w:p>
      <w:pPr>
        <w:ind w:left="360"/>
      </w:pPr>
      <w:r>
        <w:rPr>
          <w:b/>
        </w:rPr>
        <w:t xml:space="preserve">☐  </w:t>
      </w:r>
      <w:r>
        <w:t>Ship-call box with the cost-vs-accuracy argument</w:t>
      </w:r>
    </w:p>
    <w:p>
      <w:pPr>
        <w:ind w:left="360"/>
      </w:pPr>
      <w:r>
        <w:rPr>
          <w:b/>
        </w:rPr>
        <w:t xml:space="preserve">☐  </w:t>
      </w:r>
      <w:r>
        <w:t>Cost log: run · dry-run estimate · actual</w:t>
      </w:r>
    </w:p>
    <w:p>
      <w:pPr>
        <w:ind w:left="360"/>
      </w:pPr>
      <w:r>
        <w:rPr>
          <w:b/>
        </w:rPr>
        <w:t xml:space="preserve">☐  </w:t>
      </w:r>
      <w:r>
        <w:t>AI disclosure with tools and transcript links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four designs run + provenance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rung completed end-to-end on the class GT; each number sits next to its command and output file; a stranger could re-run it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Both metrics everywhere + tripwire verdict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α (where defined) and F1 for every design and iteration; the verdict per iteration is stated and the gap to the reference card is interpreted, not explained away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Wrong-row readings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Three rows quoted and read against the codebook; the reading names the cue the model used and the rule the class used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Ship decision defended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 choice weighs cost against accuracy and names what it gives up; not simply the highest F1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r>
        <w:t>Caps from the project rubric on the Course Hub: reporting only α caps the memo at 10; a missing design caps it at 14; a documented tripwire catch in rung (d), reasoned correctly, is an automatic top band.</w:t>
      </w:r>
    </w:p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yourselves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we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we kept</w:t>
      </w:r>
      <w:r>
        <w:t xml:space="preserve"> — the change we accepted, and why it was an improvement.</w:t>
      </w:r>
    </w:p>
    <w:p>
      <w:r>
        <w:t xml:space="preserve">(c) </w:t>
      </w:r>
      <w:r>
        <w:rPr>
          <w:b/>
        </w:rPr>
        <w:t>What we overrode</w:t>
      </w:r>
      <w:r>
        <w:t xml:space="preserve"> — the AI suggestion we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M2 PM (writes this memo)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Benchmark file used (name + row count)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Reference card version (from Oct 9)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Transcript link(s)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>The one table.</w:t>
      </w:r>
      <w:r>
        <w:t xml:space="preserve"> One row per design; the loop gets one row per iteration. α is blank for (a) — write "n/a (one coder)". Provenance = the exact command + the stats file it wrote. Save the same columns as xlsx.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Design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Models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α (inter-model)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vs class GT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Positive rate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Provenance (command + output file)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(a) Single model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n/a (one coder)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(b) Three-model majority vote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(c) Dual coders + judge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(d) Loop — iteration 1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(d) Loop — iteration 2 (if run)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card (published SW)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card, Oct 9</w:t>
            </w:r>
          </w:p>
        </w:tc>
      </w:tr>
    </w:tbl>
    <w:p/>
    <w:p>
      <w:r>
        <w:rPr>
          <w:b/>
        </w:rPr>
        <w:t>Tripwire verdict.</w:t>
      </w:r>
      <w:r>
        <w:t xml:space="preserve"> One row per loop iteration. Verdict vocabulary is fixed: </w:t>
      </w:r>
      <w:r>
        <w:rPr>
          <w:b/>
        </w:rPr>
        <w:t>improved</w:t>
      </w:r>
      <w:r>
        <w:t xml:space="preserve"> (F1 up) · </w:t>
      </w:r>
      <w:r>
        <w:rPr>
          <w:b/>
        </w:rPr>
        <w:t>no change</w:t>
      </w:r>
      <w:r>
        <w:t xml:space="preserve"> · </w:t>
      </w:r>
      <w:r>
        <w:rPr>
          <w:b/>
        </w:rPr>
        <w:t>tripped</w:t>
      </w:r>
      <w:r>
        <w:t xml:space="preserve"> (α up, F1 down).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Iteration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Prompt version (before → after)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α before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α after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before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after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One-line reading</w:t>
            </w:r>
          </w:p>
        </w:tc>
      </w:tr>
      <w:tr>
        <w:tc>
          <w:tcPr>
            <w:tcW w:type="dxa" w:w="176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  <w:tc>
          <w:tcPr>
            <w:tcW w:type="dxa" w:w="1764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r>
        <w:rPr>
          <w:b/>
        </w:rPr>
        <w:t>Gap to the reference card</w:t>
      </w:r>
      <w:r>
        <w:t xml:space="preserve"> (one paragraph: where the gap is, and what explains 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Write here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(replace this text)</w:t>
            </w:r>
          </w:p>
        </w:tc>
      </w:tr>
    </w:tbl>
    <w:p/>
    <w:p>
      <w:r>
        <w:rPr>
          <w:b/>
        </w:rPr>
        <w:t>Three wrong rows.</w:t>
      </w:r>
      <w:r>
        <w:t xml:space="preserve"> Rows the best design still misses.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Wrong row 1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Text excerpt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GT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label (which design)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Our reading: what the model saw vs what the class saw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Wrong row 2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Text excerpt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GT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label (which design)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Our reading: what the model saw vs what the class saw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Wrong row 3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Text excerpt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GT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label (which design)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Our reading: what the model saw vs what the class saw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Ship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Ship call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we would ship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F1 it delivers / cost per 1,000 rows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it gives up vs the best-F1 design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Why (3–5 sentences)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Cost log.</w:t>
      </w:r>
      <w:r>
        <w:t xml:space="preserve"> One row per paid run; the dry-run estimate comes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Run (cell + models + route)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Dry-run estimate ($)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Actual ($)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Who ran it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B — Worked fragment: a tripwire row read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Iteration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 version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α before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α after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F1 before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F1 after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One-line reading</w:t>
            </w:r>
          </w:p>
        </w:tc>
      </w:tr>
      <w:tr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def → rt1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.52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.81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.74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.61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tripped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The reviser added "any offer of help counts as 1"; both coders now agree on rows the class coded 0 (policy restated as help), so agreement rose while accuracy fell</w:t>
            </w:r>
          </w:p>
        </w:tc>
      </w:tr>
    </w:tbl>
    <w:p/>
    <w:p>
      <w:r>
        <w:t>Illustrative numbers, not a target. The point is the shape of the reading: it names the prompt change, the rows it moved, and why the two coders converged on the wrong idea together. A row like this, found in your own loop, is worth more than a clean run.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