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S1 — Chat-window coding lab</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5 of the STAMP project's 100 (= 2% of the course)</w:t>
            </w:r>
          </w:p>
        </w:tc>
      </w:tr>
      <w:tr>
        <w:tc>
          <w:tcPr>
            <w:tcW w:type="dxa" w:w="4968"/>
          </w:tcPr>
          <w:p>
            <w:r>
              <w:rPr>
                <w:sz w:val="19"/>
              </w:rPr>
            </w:r>
            <w:r>
              <w:rPr>
                <w:sz w:val="19"/>
              </w:rPr>
              <w:t>Due</w:t>
            </w:r>
          </w:p>
        </w:tc>
        <w:tc>
          <w:tcPr>
            <w:tcW w:type="dxa" w:w="4968"/>
          </w:tcPr>
          <w:p>
            <w:r>
              <w:rPr>
                <w:sz w:val="19"/>
              </w:rPr>
            </w:r>
            <w:r>
              <w:rPr>
                <w:sz w:val="19"/>
              </w:rPr>
              <w:t>Friday Oct 16, 11:59 PM</w:t>
            </w:r>
          </w:p>
        </w:tc>
      </w:tr>
      <w:tr>
        <w:tc>
          <w:tcPr>
            <w:tcW w:type="dxa" w:w="4968"/>
          </w:tcPr>
          <w:p>
            <w:r>
              <w:rPr>
                <w:sz w:val="19"/>
              </w:rPr>
            </w:r>
            <w:r>
              <w:rPr>
                <w:sz w:val="19"/>
              </w:rPr>
              <w:t>Work</w:t>
            </w:r>
          </w:p>
        </w:tc>
        <w:tc>
          <w:tcPr>
            <w:tcW w:type="dxa" w:w="4968"/>
          </w:tcPr>
          <w:p>
            <w:r>
              <w:rPr>
                <w:sz w:val="19"/>
              </w:rPr>
            </w:r>
            <w:r>
              <w:rPr>
                <w:sz w:val="19"/>
              </w:rPr>
              <w:t>Individual</w:t>
            </w:r>
          </w:p>
        </w:tc>
      </w:tr>
      <w:tr>
        <w:tc>
          <w:tcPr>
            <w:tcW w:type="dxa" w:w="4968"/>
          </w:tcPr>
          <w:p>
            <w:r>
              <w:rPr>
                <w:sz w:val="19"/>
              </w:rPr>
            </w:r>
            <w:r>
              <w:rPr>
                <w:sz w:val="19"/>
              </w:rPr>
              <w:t>Submit</w:t>
            </w:r>
          </w:p>
        </w:tc>
        <w:tc>
          <w:tcPr>
            <w:tcW w:type="dxa" w:w="4968"/>
          </w:tcPr>
          <w:p>
            <w:r>
              <w:rPr>
                <w:sz w:val="19"/>
              </w:rPr>
            </w:r>
            <w:r>
              <w:rPr>
                <w:sz w:val="19"/>
              </w:rPr>
              <w:t>Canvas — one PDF export of this doc's template, filled</w:t>
            </w:r>
          </w:p>
        </w:tc>
      </w:tr>
    </w:tbl>
    <w:p/>
    <w:p>
      <w:r>
        <w:rPr>
          <w:b/>
        </w:rPr>
        <w:t>Where this fits:</w:t>
      </w:r>
      <w:r>
        <w:t xml:space="preserve"> Lecture — Oct 9 </w:t>
      </w:r>
      <w:r>
        <w:rPr>
          <w:i/>
        </w:rPr>
        <w:t>The STAMP method</w:t>
      </w:r>
      <w:r>
        <w:t xml:space="preserve"> → Project beat — chat-window lab, started live in class → Stack layer — </w:t>
      </w:r>
      <w:r>
        <w:rPr>
          <w:b/>
        </w:rPr>
        <w:t>replicate</w:t>
      </w:r>
      <w:r>
        <w:t>.</w:t>
      </w:r>
    </w:p>
    <w:p>
      <w:pPr>
        <w:pStyle w:val="Heading2"/>
      </w:pPr>
      <w:r>
        <w:t>The gist</w:t>
      </w:r>
    </w:p>
    <w:p>
      <w:r>
        <w:t xml:space="preserve">For seven weeks you were the measuring instrument; the class benchmark you built locked on Oct 9. Now you hand a chat model the </w:t>
      </w:r>
      <w:r>
        <w:rPr>
          <w:i/>
        </w:rPr>
        <w:t>bare</w:t>
      </w:r>
      <w:r>
        <w:t xml:space="preserve"> Solving Work definition and 30 of the rows you coded, and measure how often it agrees with the class ground truth. The number matters less than the disagreements: reading three of them closely is your first look at what a definition-only prompt cannot see — the gap the whole replication ladder (M2) exists to close.</w:t>
      </w:r>
    </w:p>
    <w:p>
      <w:pPr>
        <w:pStyle w:val="Heading2"/>
      </w:pPr>
      <w:r>
        <w:t>Steps</w:t>
      </w:r>
    </w:p>
    <w:p>
      <w:pPr>
        <w:pStyle w:val="ListNumber"/>
      </w:pPr>
      <w:r>
        <w:rPr>
          <w:b/>
        </w:rPr>
        <w:t>Take your slice.</w:t>
      </w:r>
      <w:r>
        <w:t xml:space="preserve"> Use the 30-row Solving Work slice assigned to you in class (IDs listed on the Course Hub). Any other rows score zero on the Agreement category.</w:t>
      </w:r>
    </w:p>
    <w:p>
      <w:pPr>
        <w:pStyle w:val="ListNumber"/>
      </w:pPr>
      <w:r>
        <w:rPr>
          <w:b/>
        </w:rPr>
        <w:t>Run the hosted STAMP app first</w:t>
      </w:r>
      <w:r>
        <w:t xml:space="preserve"> (Course Hub → Resources → Hosted STAMP app; your team's OpenRouter key from the Pipeline Lead). Upload your slice as a CSV, paste the Solving Work definition into the tactic fields, pick one model, Predict, and screenshot the result table. This is the pipeline you will rebuild locally in M1; seeing it run once is the point, and its labels are not your S1 numbers.</w:t>
      </w:r>
    </w:p>
    <w:p>
      <w:pPr>
        <w:pStyle w:val="ListNumber"/>
      </w:pPr>
      <w:r>
        <w:rPr>
          <w:b/>
        </w:rPr>
        <w:t>Paste the definition-only prompt</w:t>
      </w:r>
      <w:r>
        <w:t xml:space="preserve"> from Appendix B into ChatGPT or Claude, verbatim, followed by your 30 rows (ID, Turn text). Record the model, date, and prompt version in the template header. Do not add examples, hints, or your own labels — that is the point.</w:t>
      </w:r>
    </w:p>
    <w:p>
      <w:pPr>
        <w:pStyle w:val="ListNumber"/>
      </w:pPr>
      <w:r>
        <w:rPr>
          <w:b/>
        </w:rPr>
        <w:t>Record the model's 0/1 per row</w:t>
      </w:r>
      <w:r>
        <w:t xml:space="preserve"> in the Appendix A table next to the class GT label. If the model refuses or hedges on a row, mark it 0 and note it.</w:t>
      </w:r>
    </w:p>
    <w:p>
      <w:pPr>
        <w:pStyle w:val="ListNumber"/>
      </w:pPr>
      <w:r>
        <w:rPr>
          <w:b/>
        </w:rPr>
        <w:t>Compute agreement:</w:t>
      </w:r>
      <w:r>
        <w:t xml:space="preserve"> % agreement = agreeing rows ÷ 30, and fill the 2×2 confusion table (class GT × model). Check that the four cells sum to 30.</w:t>
      </w:r>
    </w:p>
    <w:p>
      <w:pPr>
        <w:pStyle w:val="ListNumber"/>
      </w:pPr>
      <w:r>
        <w:rPr>
          <w:b/>
        </w:rPr>
        <w:t>Pick three disagreement rows</w:t>
      </w:r>
      <w:r>
        <w:t xml:space="preserve"> and reread the turn with the codebook open. For each, write which rule the class applied and what the definition alone gave the model no way to know.</w:t>
      </w:r>
    </w:p>
    <w:p>
      <w:pPr>
        <w:pStyle w:val="ListNumber"/>
      </w:pPr>
      <w:r>
        <w:rPr>
          <w:b/>
        </w:rPr>
        <w:t>Write the paragraph "what definition-only missed"</w:t>
      </w:r>
      <w:r>
        <w:t xml:space="preserve"> (120–200 words): the pattern across your three rows, and one sentence on what you would add to the prompt first.</w:t>
      </w:r>
    </w:p>
    <w:p>
      <w:pPr>
        <w:pStyle w:val="ListNumber"/>
      </w:pPr>
      <w:r>
        <w:rPr>
          <w:b/>
        </w:rPr>
        <w:t>Export to PDF</w:t>
      </w:r>
      <w:r>
        <w:t xml:space="preserve"> with the app screenshot in Appendix A, and upload to Canvas.</w:t>
      </w:r>
    </w:p>
    <w:p>
      <w:pPr>
        <w:pStyle w:val="Heading2"/>
      </w:pPr>
      <w:r>
        <w:t>What to submit</w:t>
      </w:r>
    </w:p>
    <w:p>
      <w:pPr>
        <w:ind w:left="360"/>
      </w:pPr>
      <w:r>
        <w:rPr>
          <w:b/>
        </w:rPr>
        <w:t xml:space="preserve">☐  </w:t>
      </w:r>
      <w:r>
        <w:t>Template header: model, date, prompt version, slice ID · one screenshot of the hosted app's result table on your slice</w:t>
      </w:r>
    </w:p>
    <w:p>
      <w:pPr>
        <w:ind w:left="360"/>
      </w:pPr>
      <w:r>
        <w:rPr>
          <w:b/>
        </w:rPr>
        <w:t xml:space="preserve">☐  </w:t>
      </w:r>
      <w:r>
        <w:t>30-row table with class GT, model label, agree?, note</w:t>
      </w:r>
    </w:p>
    <w:p>
      <w:pPr>
        <w:ind w:left="360"/>
      </w:pPr>
      <w:r>
        <w:rPr>
          <w:b/>
        </w:rPr>
        <w:t xml:space="preserve">☐  </w:t>
      </w:r>
      <w:r>
        <w:t>% agreement and the 2×2 confusion table (cells sum to 30)</w:t>
      </w:r>
    </w:p>
    <w:p>
      <w:pPr>
        <w:ind w:left="360"/>
      </w:pPr>
      <w:r>
        <w:rPr>
          <w:b/>
        </w:rPr>
        <w:t xml:space="preserve">☐  </w:t>
      </w:r>
      <w:r>
        <w:t>Three disagreement-row readings citing a codebook rule</w:t>
      </w:r>
    </w:p>
    <w:p>
      <w:pPr>
        <w:ind w:left="360"/>
      </w:pPr>
      <w:r>
        <w:rPr>
          <w:b/>
        </w:rPr>
        <w:t xml:space="preserve">☐  </w:t>
      </w:r>
      <w:r>
        <w:t>The "what definition-only missed" paragraph</w:t>
      </w:r>
    </w:p>
    <w:p>
      <w:pPr>
        <w:ind w:left="360"/>
      </w:pPr>
      <w:r>
        <w:rPr>
          <w:b/>
        </w:rPr>
        <w:t xml:space="preserve">☐  </w:t>
      </w:r>
      <w:r>
        <w:t>AI disclosure: the exact prompt used + transcript link</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Setup fidelity</w:t>
            </w:r>
          </w:p>
        </w:tc>
        <w:tc>
          <w:tcPr>
            <w:tcW w:type="dxa" w:w="3312"/>
          </w:tcPr>
          <w:p>
            <w:r>
              <w:rPr>
                <w:sz w:val="19"/>
              </w:rPr>
            </w:r>
            <w:r>
              <w:rPr>
                <w:sz w:val="19"/>
              </w:rPr>
              <w:t>20%</w:t>
            </w:r>
          </w:p>
        </w:tc>
        <w:tc>
          <w:tcPr>
            <w:tcW w:type="dxa" w:w="3312"/>
          </w:tcPr>
          <w:p>
            <w:r>
              <w:rPr>
                <w:sz w:val="19"/>
              </w:rPr>
            </w:r>
            <w:r>
              <w:rPr>
                <w:sz w:val="19"/>
              </w:rPr>
              <w:t>Assigned slice, verbatim definition-only prompt, model/date/version recorded; no examples or labels leaked into the prompt</w:t>
            </w:r>
          </w:p>
        </w:tc>
      </w:tr>
      <w:tr>
        <w:tc>
          <w:tcPr>
            <w:tcW w:type="dxa" w:w="3312"/>
          </w:tcPr>
          <w:p>
            <w:r>
              <w:rPr>
                <w:sz w:val="19"/>
              </w:rPr>
            </w:r>
            <w:r>
              <w:rPr>
                <w:sz w:val="19"/>
              </w:rPr>
              <w:t>Agreement computed correctly</w:t>
            </w:r>
          </w:p>
        </w:tc>
        <w:tc>
          <w:tcPr>
            <w:tcW w:type="dxa" w:w="3312"/>
          </w:tcPr>
          <w:p>
            <w:r>
              <w:rPr>
                <w:sz w:val="19"/>
              </w:rPr>
            </w:r>
            <w:r>
              <w:rPr>
                <w:sz w:val="19"/>
              </w:rPr>
              <w:t>25%</w:t>
            </w:r>
          </w:p>
        </w:tc>
        <w:tc>
          <w:tcPr>
            <w:tcW w:type="dxa" w:w="3312"/>
          </w:tcPr>
          <w:p>
            <w:r>
              <w:rPr>
                <w:sz w:val="19"/>
              </w:rPr>
            </w:r>
            <w:r>
              <w:rPr>
                <w:sz w:val="19"/>
              </w:rPr>
              <w:t>% agreement matches the table; 2×2 cells sum to 30; a hedged answer handled and noted, not silently dropped</w:t>
            </w:r>
          </w:p>
        </w:tc>
      </w:tr>
      <w:tr>
        <w:tc>
          <w:tcPr>
            <w:tcW w:type="dxa" w:w="3312"/>
          </w:tcPr>
          <w:p>
            <w:r>
              <w:rPr>
                <w:sz w:val="19"/>
              </w:rPr>
            </w:r>
            <w:r>
              <w:rPr>
                <w:sz w:val="19"/>
              </w:rPr>
              <w:t>Disagreement readings</w:t>
            </w:r>
          </w:p>
        </w:tc>
        <w:tc>
          <w:tcPr>
            <w:tcW w:type="dxa" w:w="3312"/>
          </w:tcPr>
          <w:p>
            <w:r>
              <w:rPr>
                <w:sz w:val="19"/>
              </w:rPr>
            </w:r>
            <w:r>
              <w:rPr>
                <w:sz w:val="19"/>
              </w:rPr>
              <w:t>35%</w:t>
            </w:r>
          </w:p>
        </w:tc>
        <w:tc>
          <w:tcPr>
            <w:tcW w:type="dxa" w:w="3312"/>
          </w:tcPr>
          <w:p>
            <w:r>
              <w:rPr>
                <w:sz w:val="19"/>
              </w:rPr>
            </w:r>
            <w:r>
              <w:rPr>
                <w:sz w:val="19"/>
              </w:rPr>
              <w:t>Three rows read against the codebook, each naming the rule the class applied and the cue the definition alone could not supply; not "the model was wrong"</w:t>
            </w:r>
          </w:p>
        </w:tc>
      </w:tr>
      <w:tr>
        <w:tc>
          <w:tcPr>
            <w:tcW w:type="dxa" w:w="3312"/>
          </w:tcPr>
          <w:p>
            <w:r>
              <w:rPr>
                <w:sz w:val="19"/>
              </w:rPr>
            </w:r>
            <w:r>
              <w:rPr>
                <w:sz w:val="19"/>
              </w:rPr>
              <w:t>Writing</w:t>
            </w:r>
          </w:p>
        </w:tc>
        <w:tc>
          <w:tcPr>
            <w:tcW w:type="dxa" w:w="3312"/>
          </w:tcPr>
          <w:p>
            <w:r>
              <w:rPr>
                <w:sz w:val="19"/>
              </w:rPr>
            </w:r>
            <w:r>
              <w:rPr>
                <w:sz w:val="19"/>
              </w:rPr>
              <w:t>10%</w:t>
            </w:r>
          </w:p>
        </w:tc>
        <w:tc>
          <w:tcPr>
            <w:tcW w:type="dxa" w:w="3312"/>
          </w:tcPr>
          <w:p>
            <w:r>
              <w:rPr>
                <w:sz w:val="19"/>
              </w:rPr>
            </w:r>
            <w:r>
              <w:rPr>
                <w:sz w:val="19"/>
              </w:rPr>
              <w:t>The paragraph states a pattern, not a list; one concrete prompt addition proposed</w:t>
            </w:r>
          </w:p>
        </w:tc>
      </w:tr>
      <w:tr>
        <w:tc>
          <w:tcPr>
            <w:tcW w:type="dxa" w:w="3312"/>
          </w:tcPr>
          <w:p>
            <w:r>
              <w:rPr>
                <w:sz w:val="19"/>
              </w:rPr>
            </w:r>
            <w:r>
              <w:rPr>
                <w:sz w:val="19"/>
              </w:rPr>
              <w:t>Process &amp; AI disclosure</w:t>
            </w:r>
          </w:p>
        </w:tc>
        <w:tc>
          <w:tcPr>
            <w:tcW w:type="dxa" w:w="3312"/>
          </w:tcPr>
          <w:p>
            <w:r>
              <w:rPr>
                <w:sz w:val="19"/>
              </w:rPr>
            </w:r>
            <w:r>
              <w:rPr>
                <w:sz w:val="19"/>
              </w:rPr>
              <w:t>10%</w:t>
            </w:r>
          </w:p>
        </w:tc>
        <w:tc>
          <w:tcPr>
            <w:tcW w:type="dxa" w:w="3312"/>
          </w:tcPr>
          <w:p>
            <w:r>
              <w:rPr>
                <w:sz w:val="19"/>
              </w:rPr>
            </w:r>
            <w:r>
              <w:rPr>
                <w:sz w:val="19"/>
              </w:rPr>
              <w:t>Human-first work documented; the disclosure answers name the actual change</w:t>
            </w:r>
          </w:p>
        </w:tc>
      </w:tr>
    </w:tbl>
    <w:p/>
    <w:p>
      <w:r>
        <w:t xml:space="preserve">Here the AI use </w:t>
      </w:r>
      <w:r>
        <w:rPr>
          <w:i/>
        </w:rPr>
        <w:t>is</w:t>
      </w:r>
      <w:r>
        <w:t xml:space="preserve"> the assignment, so the disclosure is the exact prompt and the transcript link — the human-first artifact is your own class GT, coded before any model saw the rows.</w:t>
      </w:r>
    </w:p>
    <w:p>
      <w:pPr>
        <w:pStyle w:val="Heading2"/>
      </w:pPr>
      <w:r>
        <w:t>AI disclosure (required)</w:t>
      </w:r>
    </w:p>
    <w:p>
      <w:r>
        <w:rPr>
          <w:b/>
        </w:rPr>
        <w:t>Human first.</w:t>
      </w:r>
      <w:r>
        <w:t xml:space="preserve"> Draft or plan this yourself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I asked</w:t>
      </w:r>
      <w:r>
        <w:t xml:space="preserve"> — the two or three prompts that mattered, in one line each.</w:t>
      </w:r>
    </w:p>
    <w:p>
      <w:r>
        <w:t xml:space="preserve">(b) </w:t>
      </w:r>
      <w:r>
        <w:rPr>
          <w:b/>
        </w:rPr>
        <w:t>What I kept</w:t>
      </w:r>
      <w:r>
        <w:t xml:space="preserve"> — the change I accepted, and why it was an improvement.</w:t>
      </w:r>
    </w:p>
    <w:p>
      <w:r>
        <w:t xml:space="preserve">(c) </w:t>
      </w:r>
      <w:r>
        <w:rPr>
          <w:b/>
        </w:rPr>
        <w:t>What I overrode</w:t>
      </w:r>
      <w:r>
        <w:t xml:space="preserve"> — the AI suggestion I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Field</w:t>
            </w:r>
          </w:p>
        </w:tc>
        <w:tc>
          <w:tcPr>
            <w:tcW w:type="dxa" w:w="4968"/>
          </w:tcPr>
          <w:p>
            <w:r>
              <w:rPr>
                <w:b/>
                <w:sz w:val="19"/>
              </w:rPr>
            </w:r>
            <w:r>
              <w:rPr>
                <w:b/>
                <w:sz w:val="19"/>
              </w:rPr>
              <w:t>Your entry</w:t>
            </w:r>
          </w:p>
        </w:tc>
      </w:tr>
      <w:tr>
        <w:tc>
          <w:tcPr>
            <w:tcW w:type="dxa" w:w="4968"/>
          </w:tcPr>
          <w:p>
            <w:r>
              <w:rPr>
                <w:sz w:val="19"/>
              </w:rPr>
            </w:r>
            <w:r>
              <w:rPr>
                <w:sz w:val="19"/>
              </w:rPr>
              <w:t>Name</w:t>
            </w:r>
          </w:p>
        </w:tc>
        <w:tc>
          <w:tcPr>
            <w:tcW w:type="dxa" w:w="4968"/>
          </w:tcPr>
          <w:p>
            <w:r>
              <w:rPr>
                <w:sz w:val="19"/>
              </w:rPr>
            </w:r>
          </w:p>
        </w:tc>
      </w:tr>
      <w:tr>
        <w:tc>
          <w:tcPr>
            <w:tcW w:type="dxa" w:w="4968"/>
          </w:tcPr>
          <w:p>
            <w:r>
              <w:rPr>
                <w:sz w:val="19"/>
              </w:rPr>
            </w:r>
            <w:r>
              <w:rPr>
                <w:sz w:val="19"/>
              </w:rPr>
              <w:t>Slice ID (from class)</w:t>
            </w:r>
          </w:p>
        </w:tc>
        <w:tc>
          <w:tcPr>
            <w:tcW w:type="dxa" w:w="4968"/>
          </w:tcPr>
          <w:p>
            <w:r>
              <w:rPr>
                <w:sz w:val="19"/>
              </w:rPr>
            </w:r>
          </w:p>
        </w:tc>
      </w:tr>
      <w:tr>
        <w:tc>
          <w:tcPr>
            <w:tcW w:type="dxa" w:w="4968"/>
          </w:tcPr>
          <w:p>
            <w:r>
              <w:rPr>
                <w:sz w:val="19"/>
              </w:rPr>
            </w:r>
            <w:r>
              <w:rPr>
                <w:sz w:val="19"/>
              </w:rPr>
              <w:t>Chat model + version (e.g., Claude Sonnet 4.5, GPT-5)</w:t>
            </w:r>
          </w:p>
        </w:tc>
        <w:tc>
          <w:tcPr>
            <w:tcW w:type="dxa" w:w="4968"/>
          </w:tcPr>
          <w:p>
            <w:r>
              <w:rPr>
                <w:sz w:val="19"/>
              </w:rPr>
            </w:r>
          </w:p>
        </w:tc>
      </w:tr>
      <w:tr>
        <w:tc>
          <w:tcPr>
            <w:tcW w:type="dxa" w:w="4968"/>
          </w:tcPr>
          <w:p>
            <w:r>
              <w:rPr>
                <w:sz w:val="19"/>
              </w:rPr>
            </w:r>
            <w:r>
              <w:rPr>
                <w:sz w:val="19"/>
              </w:rPr>
              <w:t>Date run</w:t>
            </w:r>
          </w:p>
        </w:tc>
        <w:tc>
          <w:tcPr>
            <w:tcW w:type="dxa" w:w="4968"/>
          </w:tcPr>
          <w:p>
            <w:r>
              <w:rPr>
                <w:sz w:val="19"/>
              </w:rPr>
            </w:r>
          </w:p>
        </w:tc>
      </w:tr>
      <w:tr>
        <w:tc>
          <w:tcPr>
            <w:tcW w:type="dxa" w:w="4968"/>
          </w:tcPr>
          <w:p>
            <w:r>
              <w:rPr>
                <w:sz w:val="19"/>
              </w:rPr>
            </w:r>
            <w:r>
              <w:rPr>
                <w:sz w:val="19"/>
              </w:rPr>
              <w:t>Prompt version</w:t>
            </w:r>
          </w:p>
        </w:tc>
        <w:tc>
          <w:tcPr>
            <w:tcW w:type="dxa" w:w="4968"/>
          </w:tcPr>
          <w:p>
            <w:r>
              <w:rPr>
                <w:sz w:val="19"/>
              </w:rPr>
            </w:r>
            <w:r>
              <w:rPr>
                <w:sz w:val="19"/>
              </w:rPr>
              <w:t>S1-def-v1 (Appendix B, verbatim)</w:t>
            </w:r>
          </w:p>
        </w:tc>
      </w:tr>
      <w:tr>
        <w:tc>
          <w:tcPr>
            <w:tcW w:type="dxa" w:w="4968"/>
          </w:tcPr>
          <w:p>
            <w:r>
              <w:rPr>
                <w:sz w:val="19"/>
              </w:rPr>
            </w:r>
            <w:r>
              <w:rPr>
                <w:sz w:val="19"/>
              </w:rPr>
              <w:t>Transcript link</w:t>
            </w:r>
          </w:p>
        </w:tc>
        <w:tc>
          <w:tcPr>
            <w:tcW w:type="dxa" w:w="4968"/>
          </w:tcPr>
          <w:p>
            <w:r>
              <w:rPr>
                <w:sz w:val="19"/>
              </w:rPr>
            </w:r>
          </w:p>
        </w:tc>
      </w:tr>
    </w:tbl>
    <w:p/>
    <w:p>
      <w:pPr>
        <w:sectPr>
          <w:pgSz w:w="12240" w:h="15840"/>
          <w:pgMar w:top="1008" w:right="1152" w:bottom="1008" w:left="1152" w:header="720" w:footer="720" w:gutter="0"/>
          <w:cols w:space="720"/>
          <w:docGrid w:linePitch="360"/>
        </w:sectPr>
      </w:pPr>
    </w:p>
    <w:p>
      <w:r>
        <w:rPr>
          <w:b/>
        </w:rPr>
        <w:t>30-row table.</w:t>
      </w:r>
      <w:r>
        <w:t xml:space="preserve"> Class GT and model label are 0/1; </w:t>
      </w:r>
      <w:r>
        <w:rPr>
          <w:i/>
        </w:rPr>
        <w:t>agree?</w:t>
      </w:r>
      <w:r>
        <w:t xml:space="preserve"> is Y/N; </w:t>
      </w:r>
      <w:r>
        <w:rPr>
          <w:i/>
        </w:rPr>
        <w:t>note</w:t>
      </w:r>
      <w:r>
        <w:t xml:space="preserve"> is for hedges, refusals, or anything odd.</w:t>
      </w:r>
    </w:p>
    <w:tbl>
      <w:tblPr>
        <w:tblStyle w:val="TableGrid"/>
        <w:tblW w:type="auto" w:w="0"/>
        <w:tblLook w:firstColumn="1" w:firstRow="1" w:lastColumn="0" w:lastRow="0" w:noHBand="0" w:noVBand="1" w:val="04A0"/>
      </w:tblPr>
      <w:tblGrid>
        <w:gridCol w:w="2016"/>
        <w:gridCol w:w="2016"/>
        <w:gridCol w:w="2016"/>
        <w:gridCol w:w="2016"/>
        <w:gridCol w:w="2016"/>
        <w:gridCol w:w="2016"/>
        <w:gridCol w:w="2016"/>
      </w:tblGrid>
      <w:tr>
        <w:tc>
          <w:tcPr>
            <w:tcW w:type="dxa" w:w="2016"/>
          </w:tcPr>
          <w:p>
            <w:r>
              <w:rPr>
                <w:b/>
                <w:sz w:val="18"/>
              </w:rPr>
            </w:r>
            <w:r>
              <w:rPr>
                <w:b/>
                <w:sz w:val="18"/>
              </w:rPr>
              <w:t>#</w:t>
            </w:r>
          </w:p>
        </w:tc>
        <w:tc>
          <w:tcPr>
            <w:tcW w:type="dxa" w:w="2016"/>
          </w:tcPr>
          <w:p>
            <w:r>
              <w:rPr>
                <w:b/>
                <w:sz w:val="18"/>
              </w:rPr>
            </w:r>
            <w:r>
              <w:rPr>
                <w:b/>
                <w:sz w:val="18"/>
              </w:rPr>
              <w:t>ID</w:t>
            </w:r>
          </w:p>
        </w:tc>
        <w:tc>
          <w:tcPr>
            <w:tcW w:type="dxa" w:w="2016"/>
          </w:tcPr>
          <w:p>
            <w:r>
              <w:rPr>
                <w:b/>
                <w:sz w:val="18"/>
              </w:rPr>
            </w:r>
            <w:r>
              <w:rPr>
                <w:b/>
                <w:sz w:val="18"/>
              </w:rPr>
              <w:t>Turn (first ~8 words)</w:t>
            </w:r>
          </w:p>
        </w:tc>
        <w:tc>
          <w:tcPr>
            <w:tcW w:type="dxa" w:w="2016"/>
          </w:tcPr>
          <w:p>
            <w:r>
              <w:rPr>
                <w:b/>
                <w:sz w:val="18"/>
              </w:rPr>
            </w:r>
            <w:r>
              <w:rPr>
                <w:b/>
                <w:sz w:val="18"/>
              </w:rPr>
              <w:t>Class GT</w:t>
            </w:r>
          </w:p>
        </w:tc>
        <w:tc>
          <w:tcPr>
            <w:tcW w:type="dxa" w:w="2016"/>
          </w:tcPr>
          <w:p>
            <w:r>
              <w:rPr>
                <w:b/>
                <w:sz w:val="18"/>
              </w:rPr>
            </w:r>
            <w:r>
              <w:rPr>
                <w:b/>
                <w:sz w:val="18"/>
              </w:rPr>
              <w:t>Model label</w:t>
            </w:r>
          </w:p>
        </w:tc>
        <w:tc>
          <w:tcPr>
            <w:tcW w:type="dxa" w:w="2016"/>
          </w:tcPr>
          <w:p>
            <w:r>
              <w:rPr>
                <w:b/>
                <w:sz w:val="18"/>
              </w:rPr>
            </w:r>
            <w:r>
              <w:rPr>
                <w:b/>
                <w:sz w:val="18"/>
              </w:rPr>
              <w:t>Agree?</w:t>
            </w:r>
          </w:p>
        </w:tc>
        <w:tc>
          <w:tcPr>
            <w:tcW w:type="dxa" w:w="2016"/>
          </w:tcPr>
          <w:p>
            <w:r>
              <w:rPr>
                <w:b/>
                <w:sz w:val="18"/>
              </w:rPr>
            </w:r>
            <w:r>
              <w:rPr>
                <w:b/>
                <w:sz w:val="18"/>
              </w:rPr>
              <w:t>Note</w:t>
            </w:r>
          </w:p>
        </w:tc>
      </w:tr>
      <w:tr>
        <w:tc>
          <w:tcPr>
            <w:tcW w:type="dxa" w:w="2016"/>
          </w:tcPr>
          <w:p>
            <w:r>
              <w:rPr>
                <w:sz w:val="18"/>
              </w:rPr>
            </w:r>
            <w:r>
              <w:rPr>
                <w:sz w:val="18"/>
              </w:rPr>
              <w:t>1</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3</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4</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5</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6</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7</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8</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9</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10</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11</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12</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13</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14</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15</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16</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17</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18</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19</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20</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21</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22</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23</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24</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25</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26</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27</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28</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29</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30</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bl>
    <w:p/>
    <w:p>
      <w:r>
        <w:rPr>
          <w:b/>
        </w:rPr>
        <w:t>Agreement.</w:t>
      </w:r>
      <w:r>
        <w:t xml:space="preserve"> % agreement = (agreeing rows ÷ 30) × 100 = ______ %</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rPr>
                <w:b/>
                <w:sz w:val="18"/>
              </w:rPr>
            </w:r>
          </w:p>
        </w:tc>
        <w:tc>
          <w:tcPr>
            <w:tcW w:type="dxa" w:w="3528"/>
          </w:tcPr>
          <w:p>
            <w:r>
              <w:rPr>
                <w:b/>
                <w:sz w:val="18"/>
              </w:rPr>
            </w:r>
            <w:r>
              <w:rPr>
                <w:b/>
                <w:sz w:val="18"/>
              </w:rPr>
              <w:t>Model = 1</w:t>
            </w:r>
          </w:p>
        </w:tc>
        <w:tc>
          <w:tcPr>
            <w:tcW w:type="dxa" w:w="3528"/>
          </w:tcPr>
          <w:p>
            <w:r>
              <w:rPr>
                <w:b/>
                <w:sz w:val="18"/>
              </w:rPr>
            </w:r>
            <w:r>
              <w:rPr>
                <w:b/>
                <w:sz w:val="18"/>
              </w:rPr>
              <w:t>Model = 0</w:t>
            </w:r>
          </w:p>
        </w:tc>
        <w:tc>
          <w:tcPr>
            <w:tcW w:type="dxa" w:w="3528"/>
          </w:tcPr>
          <w:p>
            <w:r>
              <w:rPr>
                <w:b/>
                <w:sz w:val="18"/>
              </w:rPr>
            </w:r>
            <w:r>
              <w:rPr>
                <w:b/>
                <w:sz w:val="18"/>
              </w:rPr>
              <w:t>Row total</w:t>
            </w:r>
          </w:p>
        </w:tc>
      </w:tr>
      <w:tr>
        <w:tc>
          <w:tcPr>
            <w:tcW w:type="dxa" w:w="3528"/>
          </w:tcPr>
          <w:p>
            <w:r>
              <w:rPr>
                <w:sz w:val="18"/>
              </w:rPr>
            </w:r>
            <w:r>
              <w:rPr>
                <w:sz w:val="18"/>
              </w:rPr>
              <w:t>Class GT = 1</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Class GT = 0</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Column total</w:t>
            </w:r>
          </w:p>
        </w:tc>
        <w:tc>
          <w:tcPr>
            <w:tcW w:type="dxa" w:w="3528"/>
          </w:tcPr>
          <w:p>
            <w:r>
              <w:rPr>
                <w:sz w:val="18"/>
              </w:rPr>
            </w:r>
          </w:p>
        </w:tc>
        <w:tc>
          <w:tcPr>
            <w:tcW w:type="dxa" w:w="3528"/>
          </w:tcPr>
          <w:p>
            <w:r>
              <w:rPr>
                <w:sz w:val="18"/>
              </w:rPr>
            </w:r>
          </w:p>
        </w:tc>
        <w:tc>
          <w:tcPr>
            <w:tcW w:type="dxa" w:w="3528"/>
          </w:tcPr>
          <w:p>
            <w:r>
              <w:rPr>
                <w:sz w:val="18"/>
              </w:rPr>
            </w:r>
            <w:r>
              <w:rPr>
                <w:sz w:val="18"/>
              </w:rPr>
              <w:t>30</w:t>
            </w:r>
          </w:p>
        </w:tc>
      </w:tr>
    </w:tbl>
    <w:p/>
    <w:p>
      <w:pPr>
        <w:sectPr>
          <w:pgSz w:w="15840" w:h="12240" w:orient="landscape"/>
          <w:pgMar w:top="1008" w:right="864" w:bottom="1008" w:left="864" w:header="720" w:footer="720" w:gutter="0"/>
          <w:cols w:space="720"/>
          <w:docGrid w:linePitch="360"/>
        </w:sectPr>
      </w:pPr>
    </w:p>
    <w:p>
      <w:r>
        <w:rPr>
          <w:b/>
        </w:rPr>
        <w:t>Three disagreement rows.</w:t>
      </w:r>
      <w:r>
        <w:t xml:space="preserve"> One box each.</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Disagreement row 1</w:t>
            </w:r>
          </w:p>
        </w:tc>
        <w:tc>
          <w:tcPr>
            <w:tcW w:type="dxa" w:w="4968"/>
          </w:tcPr>
          <w:p>
            <w:r>
              <w:rPr>
                <w:b/>
                <w:sz w:val="19"/>
              </w:rPr>
            </w:r>
          </w:p>
        </w:tc>
      </w:tr>
      <w:tr>
        <w:tc>
          <w:tcPr>
            <w:tcW w:type="dxa" w:w="4968"/>
          </w:tcPr>
          <w:p>
            <w:r>
              <w:rPr>
                <w:sz w:val="19"/>
              </w:rPr>
            </w:r>
            <w:r>
              <w:rPr>
                <w:sz w:val="19"/>
              </w:rPr>
              <w:t>ID</w:t>
            </w:r>
          </w:p>
        </w:tc>
        <w:tc>
          <w:tcPr>
            <w:tcW w:type="dxa" w:w="4968"/>
          </w:tcPr>
          <w:p>
            <w:r>
              <w:rPr>
                <w:sz w:val="19"/>
              </w:rPr>
            </w:r>
          </w:p>
        </w:tc>
      </w:tr>
      <w:tr>
        <w:tc>
          <w:tcPr>
            <w:tcW w:type="dxa" w:w="4968"/>
          </w:tcPr>
          <w:p>
            <w:r>
              <w:rPr>
                <w:sz w:val="19"/>
              </w:rPr>
            </w:r>
            <w:r>
              <w:rPr>
                <w:sz w:val="19"/>
              </w:rPr>
              <w:t>Class GT / model label</w:t>
            </w:r>
          </w:p>
        </w:tc>
        <w:tc>
          <w:tcPr>
            <w:tcW w:type="dxa" w:w="4968"/>
          </w:tcPr>
          <w:p>
            <w:r>
              <w:rPr>
                <w:sz w:val="19"/>
              </w:rPr>
            </w:r>
          </w:p>
        </w:tc>
      </w:tr>
      <w:tr>
        <w:tc>
          <w:tcPr>
            <w:tcW w:type="dxa" w:w="4968"/>
          </w:tcPr>
          <w:p>
            <w:r>
              <w:rPr>
                <w:sz w:val="19"/>
              </w:rPr>
            </w:r>
            <w:r>
              <w:rPr>
                <w:sz w:val="19"/>
              </w:rPr>
              <w:t>Codebook rule the class applied</w:t>
            </w:r>
          </w:p>
        </w:tc>
        <w:tc>
          <w:tcPr>
            <w:tcW w:type="dxa" w:w="4968"/>
          </w:tcPr>
          <w:p>
            <w:r>
              <w:rPr>
                <w:sz w:val="19"/>
              </w:rPr>
            </w:r>
          </w:p>
        </w:tc>
      </w:tr>
      <w:tr>
        <w:tc>
          <w:tcPr>
            <w:tcW w:type="dxa" w:w="4968"/>
          </w:tcPr>
          <w:p>
            <w:r>
              <w:rPr>
                <w:sz w:val="19"/>
              </w:rPr>
            </w:r>
            <w:r>
              <w:rPr>
                <w:sz w:val="19"/>
              </w:rPr>
              <w:t>What the definition alone could not tell the model</w:t>
            </w:r>
          </w:p>
        </w:tc>
        <w:tc>
          <w:tcPr>
            <w:tcW w:type="dxa" w:w="4968"/>
          </w:tcPr>
          <w:p>
            <w:r>
              <w:rPr>
                <w:sz w:val="19"/>
              </w:rPr>
            </w:r>
          </w:p>
        </w:tc>
      </w:tr>
    </w:tbl>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Disagreement row 2</w:t>
            </w:r>
          </w:p>
        </w:tc>
        <w:tc>
          <w:tcPr>
            <w:tcW w:type="dxa" w:w="4968"/>
          </w:tcPr>
          <w:p>
            <w:r>
              <w:rPr>
                <w:b/>
                <w:sz w:val="19"/>
              </w:rPr>
            </w:r>
          </w:p>
        </w:tc>
      </w:tr>
      <w:tr>
        <w:tc>
          <w:tcPr>
            <w:tcW w:type="dxa" w:w="4968"/>
          </w:tcPr>
          <w:p>
            <w:r>
              <w:rPr>
                <w:sz w:val="19"/>
              </w:rPr>
            </w:r>
            <w:r>
              <w:rPr>
                <w:sz w:val="19"/>
              </w:rPr>
              <w:t>ID</w:t>
            </w:r>
          </w:p>
        </w:tc>
        <w:tc>
          <w:tcPr>
            <w:tcW w:type="dxa" w:w="4968"/>
          </w:tcPr>
          <w:p>
            <w:r>
              <w:rPr>
                <w:sz w:val="19"/>
              </w:rPr>
            </w:r>
          </w:p>
        </w:tc>
      </w:tr>
      <w:tr>
        <w:tc>
          <w:tcPr>
            <w:tcW w:type="dxa" w:w="4968"/>
          </w:tcPr>
          <w:p>
            <w:r>
              <w:rPr>
                <w:sz w:val="19"/>
              </w:rPr>
            </w:r>
            <w:r>
              <w:rPr>
                <w:sz w:val="19"/>
              </w:rPr>
              <w:t>Class GT / model label</w:t>
            </w:r>
          </w:p>
        </w:tc>
        <w:tc>
          <w:tcPr>
            <w:tcW w:type="dxa" w:w="4968"/>
          </w:tcPr>
          <w:p>
            <w:r>
              <w:rPr>
                <w:sz w:val="19"/>
              </w:rPr>
            </w:r>
          </w:p>
        </w:tc>
      </w:tr>
      <w:tr>
        <w:tc>
          <w:tcPr>
            <w:tcW w:type="dxa" w:w="4968"/>
          </w:tcPr>
          <w:p>
            <w:r>
              <w:rPr>
                <w:sz w:val="19"/>
              </w:rPr>
            </w:r>
            <w:r>
              <w:rPr>
                <w:sz w:val="19"/>
              </w:rPr>
              <w:t>Codebook rule the class applied</w:t>
            </w:r>
          </w:p>
        </w:tc>
        <w:tc>
          <w:tcPr>
            <w:tcW w:type="dxa" w:w="4968"/>
          </w:tcPr>
          <w:p>
            <w:r>
              <w:rPr>
                <w:sz w:val="19"/>
              </w:rPr>
            </w:r>
          </w:p>
        </w:tc>
      </w:tr>
      <w:tr>
        <w:tc>
          <w:tcPr>
            <w:tcW w:type="dxa" w:w="4968"/>
          </w:tcPr>
          <w:p>
            <w:r>
              <w:rPr>
                <w:sz w:val="19"/>
              </w:rPr>
            </w:r>
            <w:r>
              <w:rPr>
                <w:sz w:val="19"/>
              </w:rPr>
              <w:t>What the definition alone could not tell the model</w:t>
            </w:r>
          </w:p>
        </w:tc>
        <w:tc>
          <w:tcPr>
            <w:tcW w:type="dxa" w:w="4968"/>
          </w:tcPr>
          <w:p>
            <w:r>
              <w:rPr>
                <w:sz w:val="19"/>
              </w:rPr>
            </w:r>
          </w:p>
        </w:tc>
      </w:tr>
    </w:tbl>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Disagreement row 3</w:t>
            </w:r>
          </w:p>
        </w:tc>
        <w:tc>
          <w:tcPr>
            <w:tcW w:type="dxa" w:w="4968"/>
          </w:tcPr>
          <w:p>
            <w:r>
              <w:rPr>
                <w:b/>
                <w:sz w:val="19"/>
              </w:rPr>
            </w:r>
          </w:p>
        </w:tc>
      </w:tr>
      <w:tr>
        <w:tc>
          <w:tcPr>
            <w:tcW w:type="dxa" w:w="4968"/>
          </w:tcPr>
          <w:p>
            <w:r>
              <w:rPr>
                <w:sz w:val="19"/>
              </w:rPr>
            </w:r>
            <w:r>
              <w:rPr>
                <w:sz w:val="19"/>
              </w:rPr>
              <w:t>ID</w:t>
            </w:r>
          </w:p>
        </w:tc>
        <w:tc>
          <w:tcPr>
            <w:tcW w:type="dxa" w:w="4968"/>
          </w:tcPr>
          <w:p>
            <w:r>
              <w:rPr>
                <w:sz w:val="19"/>
              </w:rPr>
            </w:r>
          </w:p>
        </w:tc>
      </w:tr>
      <w:tr>
        <w:tc>
          <w:tcPr>
            <w:tcW w:type="dxa" w:w="4968"/>
          </w:tcPr>
          <w:p>
            <w:r>
              <w:rPr>
                <w:sz w:val="19"/>
              </w:rPr>
            </w:r>
            <w:r>
              <w:rPr>
                <w:sz w:val="19"/>
              </w:rPr>
              <w:t>Class GT / model label</w:t>
            </w:r>
          </w:p>
        </w:tc>
        <w:tc>
          <w:tcPr>
            <w:tcW w:type="dxa" w:w="4968"/>
          </w:tcPr>
          <w:p>
            <w:r>
              <w:rPr>
                <w:sz w:val="19"/>
              </w:rPr>
            </w:r>
          </w:p>
        </w:tc>
      </w:tr>
      <w:tr>
        <w:tc>
          <w:tcPr>
            <w:tcW w:type="dxa" w:w="4968"/>
          </w:tcPr>
          <w:p>
            <w:r>
              <w:rPr>
                <w:sz w:val="19"/>
              </w:rPr>
            </w:r>
            <w:r>
              <w:rPr>
                <w:sz w:val="19"/>
              </w:rPr>
              <w:t>Codebook rule the class applied</w:t>
            </w:r>
          </w:p>
        </w:tc>
        <w:tc>
          <w:tcPr>
            <w:tcW w:type="dxa" w:w="4968"/>
          </w:tcPr>
          <w:p>
            <w:r>
              <w:rPr>
                <w:sz w:val="19"/>
              </w:rPr>
            </w:r>
          </w:p>
        </w:tc>
      </w:tr>
      <w:tr>
        <w:tc>
          <w:tcPr>
            <w:tcW w:type="dxa" w:w="4968"/>
          </w:tcPr>
          <w:p>
            <w:r>
              <w:rPr>
                <w:sz w:val="19"/>
              </w:rPr>
            </w:r>
            <w:r>
              <w:rPr>
                <w:sz w:val="19"/>
              </w:rPr>
              <w:t>What the definition alone could not tell the model</w:t>
            </w:r>
          </w:p>
        </w:tc>
        <w:tc>
          <w:tcPr>
            <w:tcW w:type="dxa" w:w="4968"/>
          </w:tcPr>
          <w:p>
            <w:r>
              <w:rPr>
                <w:sz w:val="19"/>
              </w:rPr>
            </w:r>
          </w:p>
        </w:tc>
      </w:tr>
    </w:tbl>
    <w:p/>
    <w:p>
      <w:r>
        <w:rPr>
          <w:b/>
        </w:rPr>
        <w:t>What definition-only missed</w:t>
      </w:r>
      <w:r>
        <w:t xml:space="preserve"> (120–200 words: the pattern across your three rows + the one thing you would add to the prompt first).</w:t>
      </w: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Write here</w:t>
            </w:r>
          </w:p>
        </w:tc>
      </w:tr>
      <w:tr>
        <w:tc>
          <w:tcPr>
            <w:tcW w:type="dxa" w:w="9936"/>
          </w:tcPr>
          <w:p>
            <w:r>
              <w:rPr>
                <w:sz w:val="19"/>
              </w:rPr>
            </w:r>
            <w:r>
              <w:rPr>
                <w:sz w:val="19"/>
              </w:rPr>
              <w:t>(replace this text)</w:t>
            </w:r>
          </w:p>
        </w:tc>
      </w:tr>
    </w:tbl>
    <w:p/>
    <w:p>
      <w:pPr>
        <w:pStyle w:val="Heading2"/>
      </w:pPr>
      <w:r>
        <w:t>Appendix B — The definition-only prompt (paste verbatim)</w:t>
      </w:r>
    </w:p>
    <w:p>
      <w:pPr>
        <w:ind w:left="432"/>
      </w:pPr>
      <w:r>
        <w:rPr>
          <w:i/>
          <w:sz w:val="19"/>
        </w:rPr>
        <w:t>You are classifying airline frontline-employee turns from service chats. For each turn, decide whether the employee exhibits HIGH Solving Work (1) as opposed to moderate or low (0).</w:t>
      </w:r>
    </w:p>
    <w:p>
      <w:r>
        <w:t>&gt;</w:t>
      </w:r>
    </w:p>
    <w:p>
      <w:pPr>
        <w:ind w:left="432"/>
      </w:pPr>
      <w:r>
        <w:rPr>
          <w:i/>
          <w:sz w:val="19"/>
        </w:rPr>
        <w:t>Definition of Solving Work: verbal cues that indicate the frontline employee's competence (knowledge, skills) and action orientation (engaged, proactive) toward effective problem solving. Operationally: the employee displays knowledge or skills, or takes or commits to action, toward resolving the customer's query.</w:t>
      </w:r>
    </w:p>
    <w:p>
      <w:r>
        <w:t>&gt;</w:t>
      </w:r>
    </w:p>
    <w:p>
      <w:pPr>
        <w:ind w:left="432"/>
      </w:pPr>
      <w:r>
        <w:rPr>
          <w:i/>
          <w:sz w:val="19"/>
        </w:rPr>
        <w:t xml:space="preserve">Use only the turn text. Output one line per row in the form </w:t>
      </w:r>
      <w:r>
        <w:rPr>
          <w:rFonts w:ascii="Courier New" w:hAnsi="Courier New"/>
          <w:i/>
          <w:sz w:val="19"/>
        </w:rPr>
        <w:t>ID, label</w:t>
      </w:r>
      <w:r>
        <w:rPr>
          <w:i/>
          <w:sz w:val="19"/>
        </w:rPr>
        <w:t xml:space="preserve"> with label 0 or 1 and nothing else. Do not explain.</w:t>
      </w:r>
    </w:p>
    <w:p>
      <w:r>
        <w:t>&gt;</w:t>
      </w:r>
    </w:p>
    <w:p>
      <w:pPr>
        <w:ind w:left="432"/>
      </w:pPr>
      <w:r>
        <w:rPr>
          <w:i/>
          <w:sz w:val="19"/>
        </w:rPr>
        <w:t>Rows:</w:t>
      </w:r>
    </w:p>
    <w:p>
      <w:pPr>
        <w:ind w:left="432"/>
      </w:pPr>
      <w:r>
        <w:rPr>
          <w:i/>
          <w:sz w:val="19"/>
        </w:rPr>
        <w:t xml:space="preserve">[paste your 30 rows here as </w:t>
      </w:r>
      <w:r>
        <w:rPr>
          <w:rFonts w:ascii="Courier New" w:hAnsi="Courier New"/>
          <w:i/>
          <w:sz w:val="19"/>
        </w:rPr>
        <w:t>ID | Turn text</w:t>
      </w:r>
      <w:r>
        <w:rPr>
          <w:i/>
          <w:sz w:val="19"/>
        </w:rPr>
        <w:t>]</w:t>
      </w:r>
    </w:p>
    <w:p>
      <w:r>
        <w:t>Use exactly this text — no inclusion or exclusion rules, no examples, no context turns. The whole lab is about what happens when the model has only the definition. If the model asks a clarifying question, answer "use the definition as given" and continue.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