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Aldi and the Hard-Discounters' March Across America</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Aldi has quietly become the most feared grocer in America by doing less, deliberately — fewer SKUs, private labels, brutal cost discipline. You are the industry analyst: map the competitive structure of U.S. grocery retailing, explain why Aldi keeps winning, decide whether its advantage is actually sustainable, and advise both Aldi and its rivals on what to do next.</w:t>
      </w:r>
    </w:p>
    <w:p>
      <w:r>
        <w:rPr>
          <w:b/>
        </w:rPr>
        <w:t xml:space="preserve">Where to find the case: </w:t>
      </w:r>
      <w:r>
        <w:t>The Aldi case PDF can be accessed on Canvas → Instant Access Complete (export as PDF if needed).</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"Aldi and the Hard-Discounters' March Across America".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How would you describe the competitive structure of the U.S. grocery retailing industry? What are the key forces driving the competitiveness of the industry? What major changes can one envisage looking ahead to the future?</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Why has Aldi emerged as a leader among hard-discounters in the grocery business? What are the roots of its competitive advantage? How has Aldi deployed its resources to secure competitive advantage in the industry?</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Does Aldi have any sustainable competitive advantages (i.e., SCAs)?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As Aldi looks ahead to a future where its peers are nipping at its heels, what changes would you suggest that Aldi make in retaining its position as a leader? How can its peers compete against Aldi? What are the chinks in Aldi's armor that competitors can take advantage of?</w:t>
      </w:r>
    </w:p>
    <w:p>
      <w:r>
        <w:rPr>
          <w:b/>
        </w:rPr>
        <w:t xml:space="preserve">Heads-up: </w:t>
      </w:r>
      <w:r>
        <w:t>Answer all three sub-questions: changes for Aldi, how peers can compete, and the chinks in Aldi's armor. This was the lowest-scoring question in a prior cohort — mostly from answering only one part.</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4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