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Google Glass: Development, Marketing and User Acceptance</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40 raw: 3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Google Glass was a moonshot that consumers rejected — and Google may not consider it a failure at all. You are the product-marketing post-mortem lead: figure out why Google built it, what success even means for a project like this, and what would have to be true before a relaunch could work.</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AI reflection &amp; transparency</w:t>
            </w:r>
          </w:p>
        </w:tc>
        <w:tc>
          <w:tcPr>
            <w:tcW w:type="dxa" w:w="1008"/>
          </w:tcPr>
          <w:p>
            <w:r>
              <w:t>20%</w:t>
            </w:r>
          </w:p>
        </w:tc>
        <w:tc>
          <w:tcPr>
            <w:tcW w:type="dxa" w:w="2880"/>
          </w:tcPr>
          <w:p>
            <w:r>
              <w:t>Substantive exchanges logged — your positions, follow-ups, and pushbacks, not just the assignment question read aloud; honest reflection with a specific pushback/override moment; and a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"Google Glass: Development, Marketing and User Acceptance".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Answer every question below in the box provided.</w:t>
      </w:r>
    </w:p>
    <w:p>
      <w:pPr>
        <w:pStyle w:val="Heading2"/>
      </w:pPr>
      <w:r>
        <w:t>Question 1</w:t>
      </w:r>
    </w:p>
    <w:p>
      <w:r>
        <w:rPr>
          <w:b/>
        </w:rPr>
        <w:t>Why did Google develop Glass?</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Does Google consider Glass a failure or a success? In retrospect, what could Google have done differently?</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Moving forward, what are the key factors that Google should consider prior to further development and a relaunch of Glass?</w:t>
      </w:r>
    </w:p>
    <w:p>
      <w:r>
        <w:rPr>
          <w:b/>
        </w:rPr>
        <w:t xml:space="preserve">Hint: </w:t>
      </w:r>
      <w:r>
        <w:rPr>
          <w:i/>
        </w:rPr>
        <w:t>Use Rogers' five factors framework.</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Document how you used AI in your analysis. Iterative, original prompting scores high; pasting the assignment questions as prompts scores low. Requirements:</w:t>
      </w:r>
    </w:p>
    <w:p>
      <w:pPr>
        <w:pStyle w:val="ListBullet"/>
      </w:pPr>
      <w:r>
        <w:t>At least 3 substantive exchanges logged per case question — your positions, follow-ups, or pushbacks. Reading the assignment question to set the session agenda is fine, but it doesn't count as an exchange.</w:t>
      </w:r>
    </w:p>
    <w:p>
      <w:pPr>
        <w:pStyle w:val="ListBullet"/>
      </w:pPr>
      <w:r>
        <w:t>A reflection paragraph (150–300 words): what AI did well, where it misled you or pushed back, and how you adjusted.</w:t>
      </w:r>
    </w:p>
    <w:p>
      <w:pPr>
        <w:pStyle w:val="ListBullet"/>
      </w:pPr>
      <w:r>
        <w:t>A shareable transcript LINK (not pasted transcript text).</w:t>
      </w:r>
    </w:p>
    <w:p>
      <w:pPr>
        <w:pStyle w:val="Heading2"/>
      </w:pPr>
      <w:r>
        <w:t>Question 1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2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3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Reflection paragraph</w:t>
      </w:r>
    </w:p>
    <w:p>
      <w:r>
        <w:rPr>
          <w:i/>
        </w:rPr>
        <w:t>150–300 words: what AI did well, where it misled you or pushed back, and how you adjusted.</w:t>
      </w:r>
    </w:p>
    <w:tbl>
      <w:tblPr>
        <w:tblStyle w:val="TableGrid"/>
        <w:tblW w:type="auto" w:w="0"/>
        <w:tblLook w:firstColumn="1" w:firstRow="1" w:lastColumn="0" w:lastRow="0" w:noHBand="0" w:noVBand="1" w:val="04A0"/>
      </w:tblPr>
      <w:tblGrid>
        <w:gridCol w:w="8640"/>
      </w:tblGrid>
      <w:tr>
        <w:tc>
          <w:tcPr>
            <w:tcW w:type="dxa" w:w="8640"/>
          </w:tcPr>
          <w:p>
            <w:r/>
            <w:r>
              <w:rPr>
                <w:b/>
              </w:rPr>
              <w:t>Your reflection:</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