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Team Teaching Project — Brief</w:t>
      </w:r>
    </w:p>
    <w:p>
      <w:r>
        <w:rPr>
          <w:b/>
        </w:rPr>
        <w:t>IBM4212 Marketing Problems — Fall 2026 · 40 points (12 case walkthrough + 8 extension presentation + 20 teaching-note report)</w:t>
      </w:r>
    </w:p>
    <w:p>
      <w:r>
        <w:t xml:space="preserve">Your team owns one Harvard case, and you switch sides of the desk twice. </w:t>
      </w:r>
      <w:r>
        <w:rPr>
          <w:b/>
        </w:rPr>
        <w:t>Round 1 (your case week):</w:t>
      </w:r>
      <w:r>
        <w:t xml:space="preserve"> you go through the cycle as a student — tutor session, submission, the Monday live debrief — and two days later your team walks the class through its own case assignment: the best answer to each question and how AI helped you get there. </w:t>
      </w:r>
      <w:r>
        <w:rPr>
          <w:b/>
        </w:rPr>
        <w:t>Round 2 (Nov 23):</w:t>
      </w:r>
      <w:r>
        <w:t xml:space="preserve"> after I demo </w:t>
      </w:r>
      <w:r>
        <w:rPr>
          <w:b/>
        </w:rPr>
        <w:t>perceptual maps built from AI synthetic respondents</w:t>
      </w:r>
      <w:r>
        <w:t xml:space="preserve"> on Amazon (Mon Nov 9), your team applies that method to </w:t>
      </w:r>
      <w:r>
        <w:rPr>
          <w:i/>
        </w:rPr>
        <w:t>your</w:t>
      </w:r>
      <w:r>
        <w:t xml:space="preserve"> case and presents the strategy it reveals. The </w:t>
      </w:r>
      <w:r>
        <w:rPr>
          <w:b/>
        </w:rPr>
        <w:t>Teaching Note Report</w:t>
      </w:r>
      <w:r>
        <w:t xml:space="preserve"> (the instructor's manual a new professor could teach from, built around your extension) is due at the finals slot; the Dec 2 instruction session walks its structure with a worked example.</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rPr>
                <w:b/>
                <w:sz w:val="19"/>
              </w:rPr>
            </w:r>
            <w:r>
              <w:rPr>
                <w:b/>
                <w:sz w:val="19"/>
              </w:rPr>
              <w:t>Team</w:t>
            </w:r>
          </w:p>
        </w:tc>
        <w:tc>
          <w:tcPr>
            <w:tcW w:type="dxa" w:w="1987"/>
          </w:tcPr>
          <w:p>
            <w:r>
              <w:rPr>
                <w:b/>
                <w:sz w:val="19"/>
              </w:rPr>
            </w:r>
            <w:r>
              <w:rPr>
                <w:b/>
                <w:sz w:val="19"/>
              </w:rPr>
              <w:t>Case</w:t>
            </w:r>
          </w:p>
        </w:tc>
        <w:tc>
          <w:tcPr>
            <w:tcW w:type="dxa" w:w="1987"/>
          </w:tcPr>
          <w:p>
            <w:r>
              <w:rPr>
                <w:b/>
                <w:sz w:val="19"/>
              </w:rPr>
            </w:r>
            <w:r>
              <w:rPr>
                <w:b/>
                <w:sz w:val="19"/>
              </w:rPr>
              <w:t>Your case's cycle</w:t>
            </w:r>
          </w:p>
        </w:tc>
        <w:tc>
          <w:tcPr>
            <w:tcW w:type="dxa" w:w="1987"/>
          </w:tcPr>
          <w:p>
            <w:r>
              <w:rPr>
                <w:b/>
                <w:sz w:val="19"/>
              </w:rPr>
            </w:r>
            <w:r>
              <w:rPr>
                <w:b/>
                <w:sz w:val="19"/>
              </w:rPr>
              <w:t>Round 1 (Wed, in class)</w:t>
            </w:r>
          </w:p>
        </w:tc>
        <w:tc>
          <w:tcPr>
            <w:tcW w:type="dxa" w:w="1987"/>
          </w:tcPr>
          <w:p>
            <w:r>
              <w:rPr>
                <w:b/>
                <w:sz w:val="19"/>
              </w:rPr>
            </w:r>
            <w:r>
              <w:rPr>
                <w:b/>
                <w:sz w:val="19"/>
              </w:rPr>
              <w:t>Round 2 (Mon Nov 23, in class)</w:t>
            </w:r>
          </w:p>
        </w:tc>
      </w:tr>
      <w:tr>
        <w:tc>
          <w:tcPr>
            <w:tcW w:type="dxa" w:w="1987"/>
          </w:tcPr>
          <w:p>
            <w:r>
              <w:rPr>
                <w:sz w:val="19"/>
              </w:rPr>
            </w:r>
            <w:r>
              <w:rPr>
                <w:sz w:val="19"/>
              </w:rPr>
              <w:t>1</w:t>
            </w:r>
          </w:p>
        </w:tc>
        <w:tc>
          <w:tcPr>
            <w:tcW w:type="dxa" w:w="1987"/>
          </w:tcPr>
          <w:p>
            <w:r>
              <w:rPr>
                <w:sz w:val="19"/>
              </w:rPr>
            </w:r>
            <w:r>
              <w:rPr>
                <w:sz w:val="19"/>
              </w:rPr>
              <w:t>Aldi</w:t>
            </w:r>
          </w:p>
        </w:tc>
        <w:tc>
          <w:tcPr>
            <w:tcW w:type="dxa" w:w="1987"/>
          </w:tcPr>
          <w:p>
            <w:r>
              <w:rPr>
                <w:sz w:val="19"/>
              </w:rPr>
            </w:r>
            <w:r>
              <w:rPr>
                <w:sz w:val="19"/>
              </w:rPr>
              <w:t>Sep 14 – 21</w:t>
            </w:r>
          </w:p>
        </w:tc>
        <w:tc>
          <w:tcPr>
            <w:tcW w:type="dxa" w:w="1987"/>
          </w:tcPr>
          <w:p>
            <w:r>
              <w:rPr>
                <w:sz w:val="19"/>
              </w:rPr>
            </w:r>
            <w:r>
              <w:rPr>
                <w:b/>
                <w:sz w:val="19"/>
              </w:rPr>
              <w:t>Wed Sep 23</w:t>
            </w:r>
          </w:p>
        </w:tc>
        <w:tc>
          <w:tcPr>
            <w:tcW w:type="dxa" w:w="1987"/>
          </w:tcPr>
          <w:p>
            <w:r>
              <w:rPr>
                <w:sz w:val="19"/>
              </w:rPr>
            </w:r>
            <w:r>
              <w:rPr>
                <w:sz w:val="19"/>
              </w:rPr>
              <w:t>Mon Nov 23</w:t>
            </w:r>
          </w:p>
        </w:tc>
      </w:tr>
      <w:tr>
        <w:tc>
          <w:tcPr>
            <w:tcW w:type="dxa" w:w="1987"/>
          </w:tcPr>
          <w:p>
            <w:r>
              <w:rPr>
                <w:sz w:val="19"/>
              </w:rPr>
            </w:r>
            <w:r>
              <w:rPr>
                <w:sz w:val="19"/>
              </w:rPr>
              <w:t>2</w:t>
            </w:r>
          </w:p>
        </w:tc>
        <w:tc>
          <w:tcPr>
            <w:tcW w:type="dxa" w:w="1987"/>
          </w:tcPr>
          <w:p>
            <w:r>
              <w:rPr>
                <w:sz w:val="19"/>
              </w:rPr>
            </w:r>
            <w:r>
              <w:rPr>
                <w:sz w:val="19"/>
              </w:rPr>
              <w:t>Under Armour</w:t>
            </w:r>
          </w:p>
        </w:tc>
        <w:tc>
          <w:tcPr>
            <w:tcW w:type="dxa" w:w="1987"/>
          </w:tcPr>
          <w:p>
            <w:r>
              <w:rPr>
                <w:sz w:val="19"/>
              </w:rPr>
            </w:r>
            <w:r>
              <w:rPr>
                <w:sz w:val="19"/>
              </w:rPr>
              <w:t>Sep 28 – Oct 5</w:t>
            </w:r>
          </w:p>
        </w:tc>
        <w:tc>
          <w:tcPr>
            <w:tcW w:type="dxa" w:w="1987"/>
          </w:tcPr>
          <w:p>
            <w:r>
              <w:rPr>
                <w:sz w:val="19"/>
              </w:rPr>
            </w:r>
            <w:r>
              <w:rPr>
                <w:b/>
                <w:sz w:val="19"/>
              </w:rPr>
              <w:t>Wed Oct 7</w:t>
            </w:r>
          </w:p>
        </w:tc>
        <w:tc>
          <w:tcPr>
            <w:tcW w:type="dxa" w:w="1987"/>
          </w:tcPr>
          <w:p>
            <w:r>
              <w:rPr>
                <w:sz w:val="19"/>
              </w:rPr>
            </w:r>
            <w:r>
              <w:rPr>
                <w:sz w:val="19"/>
              </w:rPr>
              <w:t>Mon Nov 23</w:t>
            </w:r>
          </w:p>
        </w:tc>
      </w:tr>
      <w:tr>
        <w:tc>
          <w:tcPr>
            <w:tcW w:type="dxa" w:w="1987"/>
          </w:tcPr>
          <w:p>
            <w:r>
              <w:rPr>
                <w:sz w:val="19"/>
              </w:rPr>
            </w:r>
            <w:r>
              <w:rPr>
                <w:sz w:val="19"/>
              </w:rPr>
              <w:t>3</w:t>
            </w:r>
          </w:p>
        </w:tc>
        <w:tc>
          <w:tcPr>
            <w:tcW w:type="dxa" w:w="1987"/>
          </w:tcPr>
          <w:p>
            <w:r>
              <w:rPr>
                <w:sz w:val="19"/>
              </w:rPr>
            </w:r>
            <w:r>
              <w:rPr>
                <w:sz w:val="19"/>
              </w:rPr>
              <w:t>Google Glass</w:t>
            </w:r>
          </w:p>
        </w:tc>
        <w:tc>
          <w:tcPr>
            <w:tcW w:type="dxa" w:w="1987"/>
          </w:tcPr>
          <w:p>
            <w:r>
              <w:rPr>
                <w:sz w:val="19"/>
              </w:rPr>
            </w:r>
            <w:r>
              <w:rPr>
                <w:sz w:val="19"/>
              </w:rPr>
              <w:t>Oct 12 – 19</w:t>
            </w:r>
          </w:p>
        </w:tc>
        <w:tc>
          <w:tcPr>
            <w:tcW w:type="dxa" w:w="1987"/>
          </w:tcPr>
          <w:p>
            <w:r>
              <w:rPr>
                <w:sz w:val="19"/>
              </w:rPr>
            </w:r>
            <w:r>
              <w:rPr>
                <w:b/>
                <w:sz w:val="19"/>
              </w:rPr>
              <w:t>Wed Oct 21</w:t>
            </w:r>
          </w:p>
        </w:tc>
        <w:tc>
          <w:tcPr>
            <w:tcW w:type="dxa" w:w="1987"/>
          </w:tcPr>
          <w:p>
            <w:r>
              <w:rPr>
                <w:sz w:val="19"/>
              </w:rPr>
            </w:r>
            <w:r>
              <w:rPr>
                <w:sz w:val="19"/>
              </w:rPr>
              <w:t>Mon Nov 23</w:t>
            </w:r>
          </w:p>
        </w:tc>
      </w:tr>
      <w:tr>
        <w:tc>
          <w:tcPr>
            <w:tcW w:type="dxa" w:w="1987"/>
          </w:tcPr>
          <w:p>
            <w:r>
              <w:rPr>
                <w:sz w:val="19"/>
              </w:rPr>
            </w:r>
            <w:r>
              <w:rPr>
                <w:sz w:val="19"/>
              </w:rPr>
              <w:t>4</w:t>
            </w:r>
          </w:p>
        </w:tc>
        <w:tc>
          <w:tcPr>
            <w:tcW w:type="dxa" w:w="1987"/>
          </w:tcPr>
          <w:p>
            <w:r>
              <w:rPr>
                <w:sz w:val="19"/>
              </w:rPr>
            </w:r>
            <w:r>
              <w:rPr>
                <w:sz w:val="19"/>
              </w:rPr>
              <w:t>Chunlei</w:t>
            </w:r>
          </w:p>
        </w:tc>
        <w:tc>
          <w:tcPr>
            <w:tcW w:type="dxa" w:w="1987"/>
          </w:tcPr>
          <w:p>
            <w:r>
              <w:rPr>
                <w:sz w:val="19"/>
              </w:rPr>
            </w:r>
            <w:r>
              <w:rPr>
                <w:sz w:val="19"/>
              </w:rPr>
              <w:t>Oct 26 – Nov 2</w:t>
            </w:r>
          </w:p>
        </w:tc>
        <w:tc>
          <w:tcPr>
            <w:tcW w:type="dxa" w:w="1987"/>
          </w:tcPr>
          <w:p>
            <w:r>
              <w:rPr>
                <w:sz w:val="19"/>
              </w:rPr>
            </w:r>
            <w:r>
              <w:rPr>
                <w:b/>
                <w:sz w:val="19"/>
              </w:rPr>
              <w:t>Wed Nov 4</w:t>
            </w:r>
          </w:p>
        </w:tc>
        <w:tc>
          <w:tcPr>
            <w:tcW w:type="dxa" w:w="1987"/>
          </w:tcPr>
          <w:p>
            <w:r>
              <w:rPr>
                <w:sz w:val="19"/>
              </w:rPr>
            </w:r>
            <w:r>
              <w:rPr>
                <w:sz w:val="19"/>
              </w:rPr>
              <w:t>Mon Nov 23</w:t>
            </w:r>
          </w:p>
        </w:tc>
      </w:tr>
    </w:tbl>
    <w:p/>
    <w:p>
      <w:pPr>
        <w:pStyle w:val="Heading2"/>
      </w:pPr>
      <w:r>
        <w:t>Step 0 — Claim your team on Canvas (by Wed Aug 26, 11:59 PM)</w:t>
      </w:r>
    </w:p>
    <w:p>
      <w:r>
        <w:t xml:space="preserve">On Canvas, go to </w:t>
      </w:r>
      <w:r>
        <w:rPr>
          <w:b/>
        </w:rPr>
        <w:t>People → Groups</w:t>
      </w:r>
      <w:r>
        <w:t xml:space="preserve"> and click </w:t>
      </w:r>
      <w:r>
        <w:rPr>
          <w:b/>
        </w:rPr>
        <w:t>+ JOIN</w:t>
      </w:r>
      <w:r>
        <w:t xml:space="preserve"> on the team whose case you want — the groups are named exactly as in the table above (Team 1 — Aldi · Team 2 — Under Armour · Team 3 — Google Glass · Team 4 — Chunlei). </w:t>
      </w:r>
      <w:r>
        <w:rPr>
          <w:b/>
        </w:rPr>
        <w:t>Three seats per team, first come, first served — signing up early is how you choose your case.</w:t>
      </w:r>
      <w:r>
        <w:t xml:space="preserve"> After the deadline I randomly assign anyone unassigned to the remaining seats (one team will end up with four members). No points attached; the reward is the pick.</w:t>
      </w:r>
    </w:p>
    <w:p>
      <w:pPr>
        <w:pStyle w:val="Heading2"/>
      </w:pPr>
      <w:r>
        <w:t>While your case runs: be a spy in your own classroom</w:t>
      </w:r>
    </w:p>
    <w:p>
      <w:r>
        <w:t>Teams and cases are assigned in Week 1 precisely so you can live your case's cycle deliberately. During your cycle, log:</w:t>
      </w:r>
    </w:p>
    <w:p>
      <w:pPr>
        <w:pStyle w:val="ListBullet"/>
      </w:pPr>
      <w:r>
        <w:t>The best and worst moments of the Monday debrief — where did the room light up, where did it stall?</w:t>
      </w:r>
    </w:p>
    <w:p>
      <w:pPr>
        <w:pStyle w:val="ListBullet"/>
      </w:pPr>
      <w:r>
        <w:t>The wrong answers you heard (and made) — Section 3 of your teaching note runs on them.</w:t>
      </w:r>
    </w:p>
    <w:p>
      <w:pPr>
        <w:pStyle w:val="ListBullet"/>
      </w:pPr>
      <w:r>
        <w:t>What the AI tutor did well and badly on this case — your note should exploit the first and patch the second.</w:t>
      </w:r>
    </w:p>
    <w:p>
      <w:pPr>
        <w:pStyle w:val="Heading2"/>
      </w:pPr>
      <w:r>
        <w:t>Deliverable 1 — Team Case Walkthrough (the Wednesday of your case week, in class · 15 min + 10 min Q&amp;A · 12 pts)</w:t>
      </w:r>
    </w:p>
    <w:p>
      <w:r>
        <w:rPr>
          <w:b/>
        </w:rPr>
        <w:t>What changed and why (Oct 12).</w:t>
      </w:r>
      <w:r>
        <w:t xml:space="preserve"> Your mid-semester feedback asked for clearer guidance on this presentation. So the open-ended "beat my debrief" task is gone. Your team now presents its own case assignment: how each of you answered, which answer is best, and how AI helped you get there. The audience is the class, and the goal is to help everyone do better on the case assignments still to come. This is a new format, so I will grade it generously this term. Teams 1 and 2 presented in the earlier format and keep those scores.</w:t>
      </w:r>
    </w:p>
    <w:p>
      <w:r>
        <w:rPr>
          <w:b/>
        </w:rPr>
        <w:t>What you already have.</w:t>
      </w:r>
      <w:r>
        <w:t xml:space="preserve"> Every member has submitted the case assignment (Box A, Box B and Box C for each question, plus the tutor transcript) and has sat through Monday's live debrief. You build the walkthrough from those files. No new research is required.</w:t>
      </w:r>
    </w:p>
    <w:p>
      <w:pPr>
        <w:pStyle w:val="Heading3"/>
      </w:pPr>
      <w:r>
        <w:t>Step 1 — Share your files (by Monday of your presentation week)</w:t>
      </w:r>
    </w:p>
    <w:p>
      <w:r>
        <w:t>Each member shares their submitted .docx and transcript with the team. Read each other's work question by question before you meet.</w:t>
      </w:r>
    </w:p>
    <w:p>
      <w:pPr>
        <w:pStyle w:val="Heading3"/>
      </w:pPr>
      <w:r>
        <w:t>Step 2 — For each case question, prepare three beats</w:t>
      </w:r>
    </w:p>
    <w:p>
      <w:pPr>
        <w:ind w:left="432" w:hanging="432"/>
      </w:pPr>
      <w:r>
        <w:t>1.</w:t>
        <w:tab/>
      </w:r>
      <w:r>
        <w:rPr>
          <w:b/>
        </w:rPr>
        <w:t>Where we started.</w:t>
      </w:r>
      <w:r>
        <w:t xml:space="preserve"> One line per member from Box A: each person's first-take position. Show where the team agreed and where it split. Box A is not graded, so an honest wrong first take is useful here.</w:t>
      </w:r>
    </w:p>
    <w:p>
      <w:pPr>
        <w:ind w:left="432" w:hanging="432"/>
      </w:pPr>
      <w:r>
        <w:t>2.</w:t>
        <w:tab/>
      </w:r>
      <w:r>
        <w:rPr>
          <w:b/>
        </w:rPr>
        <w:t>The push.</w:t>
      </w:r>
      <w:r>
        <w:t xml:space="preserve"> One exchange from someone's transcript, shown on screen word for word, where the tutor challenged an answer and the answer got better. Say what changed and give its tag (evidence, structure, counterargument, math check, wording). Then, for at least one question in the walkthrough, show a suggestion a member </w:t>
      </w:r>
      <w:r>
        <w:rPr>
          <w:b/>
        </w:rPr>
        <w:t>rejected</w:t>
      </w:r>
      <w:r>
        <w:t>, with the case-based reason and page.</w:t>
      </w:r>
    </w:p>
    <w:p>
      <w:pPr>
        <w:ind w:left="432" w:hanging="432"/>
      </w:pPr>
      <w:r>
        <w:t>3.</w:t>
        <w:tab/>
      </w:r>
      <w:r>
        <w:rPr>
          <w:b/>
        </w:rPr>
        <w:t>Our best answer.</w:t>
      </w:r>
      <w:r>
        <w:t xml:space="preserve"> The answer your team now thinks is best. It can be one member's Box B or a combination of them. State the position in one sentence, name the framework (for example, Rogers' five factors), and give the two or three case facts, with page numbers, that carry it. If Monday's debrief confirmed or changed it, say so.</w:t>
      </w:r>
    </w:p>
    <w:p>
      <w:pPr>
        <w:pStyle w:val="Heading3"/>
      </w:pPr>
      <w:r>
        <w:t>Step 3 — Close with best practices for AI-assisted case work</w:t>
      </w:r>
    </w:p>
    <w:p>
      <w:r>
        <w:t>Three practices your team would give a classmate starting the next case. Each one points to a real moment in your transcripts. For example: a prompt that produced a useful challenge, the point where someone knew to stop, or a time the tutor was confidently wrong and the case proved it. Add one trap to avoid.</w:t>
      </w:r>
    </w:p>
    <w:p>
      <w:pPr>
        <w:pStyle w:val="Heading3"/>
      </w:pPr>
      <w:r>
        <w:t>Run of show (15 minutes)</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Minutes</w:t>
            </w:r>
          </w:p>
        </w:tc>
        <w:tc>
          <w:tcPr>
            <w:tcW w:type="dxa" w:w="4968"/>
          </w:tcPr>
          <w:p>
            <w:r>
              <w:rPr>
                <w:b/>
                <w:sz w:val="19"/>
              </w:rPr>
            </w:r>
            <w:r>
              <w:rPr>
                <w:b/>
                <w:sz w:val="19"/>
              </w:rPr>
              <w:t>Segment</w:t>
            </w:r>
          </w:p>
        </w:tc>
      </w:tr>
      <w:tr>
        <w:tc>
          <w:tcPr>
            <w:tcW w:type="dxa" w:w="4968"/>
          </w:tcPr>
          <w:p>
            <w:r>
              <w:rPr>
                <w:sz w:val="19"/>
              </w:rPr>
            </w:r>
            <w:r>
              <w:rPr>
                <w:sz w:val="19"/>
              </w:rPr>
              <w:t>0–1</w:t>
            </w:r>
          </w:p>
        </w:tc>
        <w:tc>
          <w:tcPr>
            <w:tcW w:type="dxa" w:w="4968"/>
          </w:tcPr>
          <w:p>
            <w:r>
              <w:rPr>
                <w:sz w:val="19"/>
              </w:rPr>
            </w:r>
            <w:r>
              <w:rPr>
                <w:sz w:val="19"/>
              </w:rPr>
              <w:t>Your team's one-line takeaway from the case</w:t>
            </w:r>
          </w:p>
        </w:tc>
      </w:tr>
      <w:tr>
        <w:tc>
          <w:tcPr>
            <w:tcW w:type="dxa" w:w="4968"/>
          </w:tcPr>
          <w:p>
            <w:r>
              <w:rPr>
                <w:sz w:val="19"/>
              </w:rPr>
            </w:r>
            <w:r>
              <w:rPr>
                <w:sz w:val="19"/>
              </w:rPr>
              <w:t>1–12</w:t>
            </w:r>
          </w:p>
        </w:tc>
        <w:tc>
          <w:tcPr>
            <w:tcW w:type="dxa" w:w="4968"/>
          </w:tcPr>
          <w:p>
            <w:r>
              <w:rPr>
                <w:sz w:val="19"/>
              </w:rPr>
            </w:r>
            <w:r>
              <w:rPr>
                <w:sz w:val="19"/>
              </w:rPr>
              <w:t>Question by question: where we started → the push → our best answer (about 3–4 minutes each)</w:t>
            </w:r>
          </w:p>
        </w:tc>
      </w:tr>
      <w:tr>
        <w:tc>
          <w:tcPr>
            <w:tcW w:type="dxa" w:w="4968"/>
          </w:tcPr>
          <w:p>
            <w:r>
              <w:rPr>
                <w:sz w:val="19"/>
              </w:rPr>
            </w:r>
            <w:r>
              <w:rPr>
                <w:sz w:val="19"/>
              </w:rPr>
              <w:t>12–15</w:t>
            </w:r>
          </w:p>
        </w:tc>
        <w:tc>
          <w:tcPr>
            <w:tcW w:type="dxa" w:w="4968"/>
          </w:tcPr>
          <w:p>
            <w:r>
              <w:rPr>
                <w:sz w:val="19"/>
              </w:rPr>
            </w:r>
            <w:r>
              <w:rPr>
                <w:sz w:val="19"/>
              </w:rPr>
              <w:t>Best practices and one trap</w:t>
            </w:r>
          </w:p>
        </w:tc>
      </w:tr>
      <w:tr>
        <w:tc>
          <w:tcPr>
            <w:tcW w:type="dxa" w:w="4968"/>
          </w:tcPr>
          <w:p>
            <w:r>
              <w:rPr>
                <w:sz w:val="19"/>
              </w:rPr>
            </w:r>
            <w:r>
              <w:rPr>
                <w:sz w:val="19"/>
              </w:rPr>
              <w:t>15–25</w:t>
            </w:r>
          </w:p>
        </w:tc>
        <w:tc>
          <w:tcPr>
            <w:tcW w:type="dxa" w:w="4968"/>
          </w:tcPr>
          <w:p>
            <w:r>
              <w:rPr>
                <w:sz w:val="19"/>
              </w:rPr>
            </w:r>
            <w:r>
              <w:rPr>
                <w:sz w:val="19"/>
              </w:rPr>
              <w:t>Q&amp;A</w:t>
            </w:r>
          </w:p>
        </w:tc>
      </w:tr>
    </w:tbl>
    <w:p/>
    <w:p>
      <w:r>
        <w:t>Every member speaks. Rehearse to 13 minutes. Show the boxes and transcript excerpts on screen. Slides are optional: you may present straight from the documents. An opener with outside facts or a short video is welcome if it serves the case, but keep it within the 15 minutes.</w:t>
      </w:r>
    </w:p>
    <w:p>
      <w:pPr>
        <w:pStyle w:val="Heading3"/>
      </w:pPr>
      <w:r>
        <w:t>How you're graded (12 pts)</w:t>
      </w:r>
    </w:p>
    <w:p>
      <w:r>
        <w:t>The class rates the walkthrough on a Google Form, 1–5 on each dimension:</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Dimension</w:t>
            </w:r>
          </w:p>
        </w:tc>
        <w:tc>
          <w:tcPr>
            <w:tcW w:type="dxa" w:w="4968"/>
          </w:tcPr>
          <w:p>
            <w:r>
              <w:rPr>
                <w:b/>
                <w:sz w:val="19"/>
              </w:rPr>
            </w:r>
            <w:r>
              <w:rPr>
                <w:b/>
                <w:sz w:val="19"/>
              </w:rPr>
              <w:t>Strong work looks like</w:t>
            </w:r>
          </w:p>
        </w:tc>
      </w:tr>
      <w:tr>
        <w:tc>
          <w:tcPr>
            <w:tcW w:type="dxa" w:w="4968"/>
          </w:tcPr>
          <w:p>
            <w:r>
              <w:rPr>
                <w:sz w:val="19"/>
              </w:rPr>
            </w:r>
            <w:r>
              <w:rPr>
                <w:sz w:val="19"/>
              </w:rPr>
              <w:t>Best answer per question</w:t>
            </w:r>
          </w:p>
        </w:tc>
        <w:tc>
          <w:tcPr>
            <w:tcW w:type="dxa" w:w="4968"/>
          </w:tcPr>
          <w:p>
            <w:r>
              <w:rPr>
                <w:sz w:val="19"/>
              </w:rPr>
            </w:r>
            <w:r>
              <w:rPr>
                <w:sz w:val="19"/>
              </w:rPr>
              <w:t>A clear position, the right framework, and case evidence with page numbers for every question</w:t>
            </w:r>
          </w:p>
        </w:tc>
      </w:tr>
      <w:tr>
        <w:tc>
          <w:tcPr>
            <w:tcW w:type="dxa" w:w="4968"/>
          </w:tcPr>
          <w:p>
            <w:r>
              <w:rPr>
                <w:sz w:val="19"/>
              </w:rPr>
            </w:r>
            <w:r>
              <w:rPr>
                <w:sz w:val="19"/>
              </w:rPr>
              <w:t>Honest comparison</w:t>
            </w:r>
          </w:p>
        </w:tc>
        <w:tc>
          <w:tcPr>
            <w:tcW w:type="dxa" w:w="4968"/>
          </w:tcPr>
          <w:p>
            <w:r>
              <w:rPr>
                <w:sz w:val="19"/>
              </w:rPr>
            </w:r>
            <w:r>
              <w:rPr>
                <w:sz w:val="19"/>
              </w:rPr>
              <w:t>Real differences among members shown, and a reason why the best answer won</w:t>
            </w:r>
          </w:p>
        </w:tc>
      </w:tr>
      <w:tr>
        <w:tc>
          <w:tcPr>
            <w:tcW w:type="dxa" w:w="4968"/>
          </w:tcPr>
          <w:p>
            <w:r>
              <w:rPr>
                <w:sz w:val="19"/>
              </w:rPr>
            </w:r>
            <w:r>
              <w:rPr>
                <w:sz w:val="19"/>
              </w:rPr>
              <w:t>AI practice shown</w:t>
            </w:r>
          </w:p>
        </w:tc>
        <w:tc>
          <w:tcPr>
            <w:tcW w:type="dxa" w:w="4968"/>
          </w:tcPr>
          <w:p>
            <w:r>
              <w:rPr>
                <w:sz w:val="19"/>
              </w:rPr>
            </w:r>
            <w:r>
              <w:rPr>
                <w:sz w:val="19"/>
              </w:rPr>
              <w:t>Real transcript excerpts on screen: at least one push that improved an answer and one reasoned rejection</w:t>
            </w:r>
          </w:p>
        </w:tc>
      </w:tr>
      <w:tr>
        <w:tc>
          <w:tcPr>
            <w:tcW w:type="dxa" w:w="4968"/>
          </w:tcPr>
          <w:p>
            <w:r>
              <w:rPr>
                <w:sz w:val="19"/>
              </w:rPr>
            </w:r>
            <w:r>
              <w:rPr>
                <w:sz w:val="19"/>
              </w:rPr>
              <w:t>Useful for the next case</w:t>
            </w:r>
          </w:p>
        </w:tc>
        <w:tc>
          <w:tcPr>
            <w:tcW w:type="dxa" w:w="4968"/>
          </w:tcPr>
          <w:p>
            <w:r>
              <w:rPr>
                <w:sz w:val="19"/>
              </w:rPr>
            </w:r>
            <w:r>
              <w:rPr>
                <w:sz w:val="19"/>
              </w:rPr>
              <w:t>Practices a classmate can apply on the next assignment</w:t>
            </w:r>
          </w:p>
        </w:tc>
      </w:tr>
      <w:tr>
        <w:tc>
          <w:tcPr>
            <w:tcW w:type="dxa" w:w="4968"/>
          </w:tcPr>
          <w:p>
            <w:r>
              <w:rPr>
                <w:sz w:val="19"/>
              </w:rPr>
            </w:r>
            <w:r>
              <w:rPr>
                <w:sz w:val="19"/>
              </w:rPr>
              <w:t>Delivery and time</w:t>
            </w:r>
          </w:p>
        </w:tc>
        <w:tc>
          <w:tcPr>
            <w:tcW w:type="dxa" w:w="4968"/>
          </w:tcPr>
          <w:p>
            <w:r>
              <w:rPr>
                <w:sz w:val="19"/>
              </w:rPr>
            </w:r>
            <w:r>
              <w:rPr>
                <w:sz w:val="19"/>
              </w:rPr>
              <w:t>Inside 15 minutes, every member speaks, questions in Q&amp;A answered</w:t>
            </w:r>
          </w:p>
        </w:tc>
      </w:tr>
    </w:tbl>
    <w:p/>
    <w:p>
      <w:r>
        <w:t>Your score is the survey average scaled to 12 points, moderated by me (up to ±10% for an uneven split of the work, informed by a short within-team peer check). Own-team ballots are excluded.</w:t>
      </w:r>
    </w:p>
    <w:p>
      <w:r>
        <w:rPr>
          <w:b/>
        </w:rPr>
        <w:t>Don't:</w:t>
      </w:r>
      <w:r>
        <w:t xml:space="preserve"> read Box B aloud without showing how you got there. Don't paraphrase the push when you can show it. Don't present an answer no member wrote or defended. The publisher's teaching note is still off-limits.</w:t>
      </w:r>
    </w:p>
    <w:p>
      <w:pPr>
        <w:pStyle w:val="Heading2"/>
      </w:pPr>
      <w:r>
        <w:t>Deliverable 2 — Extension Presentation (Mon Nov 23, in person · 12 min + 3 min Q&amp;A · 8 pts)</w:t>
      </w:r>
    </w:p>
    <w:p>
      <w:r>
        <w:t xml:space="preserve">In the </w:t>
      </w:r>
      <w:r>
        <w:rPr>
          <w:b/>
        </w:rPr>
        <w:t>Mon Nov 9 extension session</w:t>
      </w:r>
      <w:r>
        <w:t xml:space="preserve"> I build a perceptual map live from AI synthetic respondents (Li et al. 2024 method) and use it to interrogate Amazon's tablet positioning. Your team then does the same for your case:</w:t>
      </w:r>
    </w:p>
    <w:p>
      <w:pPr>
        <w:pStyle w:val="ListBullet"/>
      </w:pPr>
      <w:r>
        <w:rPr>
          <w:b/>
        </w:rPr>
        <w:t>Build the map</w:t>
      </w:r>
      <w:r>
        <w:t xml:space="preserve"> — pick the products/competitors and choice-driving attributes your case supports, run the synthetic-respondent ratings, plot it.</w:t>
      </w:r>
    </w:p>
    <w:p>
      <w:pPr>
        <w:pStyle w:val="ListBullet"/>
      </w:pPr>
      <w:r>
        <w:rPr>
          <w:b/>
        </w:rPr>
        <w:t>Sanity-check it against the case</w:t>
      </w:r>
      <w:r>
        <w:t xml:space="preserve"> — where the map and the case facts disagree, the case wins; label everything AI-generated as simulated.</w:t>
      </w:r>
    </w:p>
    <w:p>
      <w:pPr>
        <w:pStyle w:val="ListBullet"/>
      </w:pPr>
      <w:r>
        <w:rPr>
          <w:b/>
        </w:rPr>
        <w:t>Interrogate the positioning</w:t>
      </w:r>
      <w:r>
        <w:t xml:space="preserve"> — white space, competitive threats, cannibalization, whatever your case turns on.</w:t>
      </w:r>
    </w:p>
    <w:p>
      <w:pPr>
        <w:pStyle w:val="ListBullet"/>
      </w:pPr>
      <w:r>
        <w:rPr>
          <w:b/>
        </w:rPr>
        <w:t>Propose the strategy the map reveals</w:t>
      </w:r>
      <w:r>
        <w:t xml:space="preserve"> — the "what should they do" beat is the payoff, not the map itself.</w:t>
      </w:r>
    </w:p>
    <w:p>
      <w:r>
        <w:t>All four teams present on Nov 23 (12 min + 3 min Q&amp;A each, class survey at the end). Use Nov 18's lighter week as your build runway. This presentation is the live pitch of your report's extension section — the feedback you get is two weeks of free consulting before the report is due.</w:t>
      </w:r>
    </w:p>
    <w:p>
      <w:pPr>
        <w:pStyle w:val="Heading2"/>
      </w:pPr>
      <w:r>
        <w:t>Deliverable 3 — Teaching Note Report (due at the finals slot · 20 pts)</w:t>
      </w:r>
    </w:p>
    <w:p>
      <w:r>
        <w:t xml:space="preserve">The full instructor's manual for your case, </w:t>
      </w:r>
      <w:r>
        <w:rPr>
          <w:b/>
        </w:rPr>
        <w:t>built around your perceptual-map extension</w:t>
      </w:r>
      <w:r>
        <w:t xml:space="preserve">: learning objectives, worked question analyses with the numbers computed and the class's wrong answers diagnosed, a 50-minute discussion plan, the extension as a runnable AI-powered classroom activity, and an AI co-authorship appendix. </w:t>
      </w:r>
      <w:r>
        <w:rPr>
          <w:b/>
        </w:rPr>
        <w:t>Full structure, rubric, and integrity rules are in the Teaching Note Report assignment document</w:t>
      </w:r>
      <w:r>
        <w:t xml:space="preserve"> (Canvas → Team Teaching Project module). The </w:t>
      </w:r>
      <w:r>
        <w:rPr>
          <w:b/>
        </w:rPr>
        <w:t>Dec 2 instruction session</w:t>
      </w:r>
      <w:r>
        <w:t xml:space="preserve"> walks the structure with a worked example and includes an outline peer swap — bring your draft outline.</w:t>
      </w:r>
    </w:p>
    <w:p>
      <w:pPr>
        <w:pStyle w:val="Heading2"/>
      </w:pPr>
      <w:r>
        <w:t>Timeline &amp; checkpoints</w:t>
      </w:r>
    </w:p>
    <w:tbl>
      <w:tblPr>
        <w:tblStyle w:val="TableGrid"/>
        <w:tblW w:type="auto" w:w="0"/>
        <w:tblLook w:firstColumn="1" w:firstRow="1" w:lastColumn="0" w:lastRow="0" w:noHBand="0" w:noVBand="1" w:val="04A0"/>
      </w:tblPr>
      <w:tblGrid>
        <w:gridCol w:w="4968"/>
        <w:gridCol w:w="4968"/>
      </w:tblGrid>
      <w:tr>
        <w:tc>
          <w:tcPr>
            <w:tcW w:type="dxa" w:w="4968"/>
          </w:tcPr>
          <w:p>
            <w:r>
              <w:rPr>
                <w:b/>
                <w:sz w:val="19"/>
              </w:rPr>
            </w:r>
            <w:r>
              <w:rPr>
                <w:b/>
                <w:sz w:val="19"/>
              </w:rPr>
              <w:t>When</w:t>
            </w:r>
          </w:p>
        </w:tc>
        <w:tc>
          <w:tcPr>
            <w:tcW w:type="dxa" w:w="4968"/>
          </w:tcPr>
          <w:p>
            <w:r>
              <w:rPr>
                <w:b/>
                <w:sz w:val="19"/>
              </w:rPr>
            </w:r>
            <w:r>
              <w:rPr>
                <w:b/>
                <w:sz w:val="19"/>
              </w:rPr>
              <w:t>What</w:t>
            </w:r>
          </w:p>
        </w:tc>
      </w:tr>
      <w:tr>
        <w:tc>
          <w:tcPr>
            <w:tcW w:type="dxa" w:w="4968"/>
          </w:tcPr>
          <w:p>
            <w:r>
              <w:rPr>
                <w:sz w:val="19"/>
              </w:rPr>
            </w:r>
            <w:r>
              <w:rPr>
                <w:sz w:val="19"/>
              </w:rPr>
              <w:t>Week 1 (Aug 24)</w:t>
            </w:r>
          </w:p>
        </w:tc>
        <w:tc>
          <w:tcPr>
            <w:tcW w:type="dxa" w:w="4968"/>
          </w:tcPr>
          <w:p>
            <w:r>
              <w:rPr>
                <w:sz w:val="19"/>
              </w:rPr>
            </w:r>
            <w:r>
              <w:rPr>
                <w:b/>
                <w:sz w:val="19"/>
              </w:rPr>
              <w:t>Claim your team on Canvas</w:t>
            </w:r>
            <w:r>
              <w:rPr>
                <w:sz w:val="19"/>
              </w:rPr>
              <w:t xml:space="preserve"> (People → Groups → + JOIN) </w:t>
            </w:r>
            <w:r>
              <w:rPr>
                <w:b/>
                <w:sz w:val="19"/>
              </w:rPr>
              <w:t>by Wed Aug 26, 11:59 PM</w:t>
            </w:r>
            <w:r>
              <w:rPr>
                <w:sz w:val="19"/>
              </w:rPr>
              <w:t>; this brief + the launch recording posted on Canvas</w:t>
            </w:r>
          </w:p>
        </w:tc>
      </w:tr>
      <w:tr>
        <w:tc>
          <w:tcPr>
            <w:tcW w:type="dxa" w:w="4968"/>
          </w:tcPr>
          <w:p>
            <w:r>
              <w:rPr>
                <w:sz w:val="19"/>
              </w:rPr>
            </w:r>
            <w:r>
              <w:rPr>
                <w:sz w:val="19"/>
              </w:rPr>
              <w:t>Mon Sep 14</w:t>
            </w:r>
          </w:p>
        </w:tc>
        <w:tc>
          <w:tcPr>
            <w:tcW w:type="dxa" w:w="4968"/>
          </w:tcPr>
          <w:p>
            <w:r>
              <w:rPr>
                <w:sz w:val="19"/>
              </w:rPr>
            </w:r>
            <w:r>
              <w:rPr>
                <w:b/>
                <w:sz w:val="19"/>
              </w:rPr>
              <w:t>Project launch Q&amp;A</w:t>
            </w:r>
            <w:r>
              <w:rPr>
                <w:sz w:val="19"/>
              </w:rPr>
              <w:t xml:space="preserve"> in class: teaching-note anatomy, AI-prep patterns, questions</w:t>
            </w:r>
          </w:p>
        </w:tc>
      </w:tr>
      <w:tr>
        <w:tc>
          <w:tcPr>
            <w:tcW w:type="dxa" w:w="4968"/>
          </w:tcPr>
          <w:p>
            <w:r>
              <w:rPr>
                <w:sz w:val="19"/>
              </w:rPr>
            </w:r>
            <w:r>
              <w:rPr>
                <w:sz w:val="19"/>
              </w:rPr>
              <w:t>Your case's cycle</w:t>
            </w:r>
          </w:p>
        </w:tc>
        <w:tc>
          <w:tcPr>
            <w:tcW w:type="dxa" w:w="4968"/>
          </w:tcPr>
          <w:p>
            <w:r>
              <w:rPr>
                <w:sz w:val="19"/>
              </w:rPr>
            </w:r>
            <w:r>
              <w:rPr>
                <w:sz w:val="19"/>
              </w:rPr>
              <w:t>Live it deliberately — take the notes listed above</w:t>
            </w:r>
          </w:p>
        </w:tc>
      </w:tr>
      <w:tr>
        <w:tc>
          <w:tcPr>
            <w:tcW w:type="dxa" w:w="4968"/>
          </w:tcPr>
          <w:p>
            <w:r>
              <w:rPr>
                <w:sz w:val="19"/>
              </w:rPr>
            </w:r>
            <w:r>
              <w:rPr>
                <w:sz w:val="19"/>
              </w:rPr>
              <w:t>Mon of your case's debrief</w:t>
            </w:r>
          </w:p>
        </w:tc>
        <w:tc>
          <w:tcPr>
            <w:tcW w:type="dxa" w:w="4968"/>
          </w:tcPr>
          <w:p>
            <w:r>
              <w:rPr>
                <w:sz w:val="19"/>
              </w:rPr>
            </w:r>
            <w:r>
              <w:rPr>
                <w:b/>
                <w:sz w:val="19"/>
              </w:rPr>
              <w:t>Share your submitted files with your team</w:t>
            </w:r>
            <w:r>
              <w:rPr>
                <w:sz w:val="19"/>
              </w:rPr>
              <w:t xml:space="preserve"> (Team 3: Mon Oct 19 · Team 4: Mon Nov 2)</w:t>
            </w:r>
          </w:p>
        </w:tc>
      </w:tr>
      <w:tr>
        <w:tc>
          <w:tcPr>
            <w:tcW w:type="dxa" w:w="4968"/>
          </w:tcPr>
          <w:p>
            <w:r>
              <w:rPr>
                <w:sz w:val="19"/>
              </w:rPr>
            </w:r>
            <w:r>
              <w:rPr>
                <w:sz w:val="19"/>
              </w:rPr>
              <w:t>Wed of your case week</w:t>
            </w:r>
          </w:p>
        </w:tc>
        <w:tc>
          <w:tcPr>
            <w:tcW w:type="dxa" w:w="4968"/>
          </w:tcPr>
          <w:p>
            <w:r>
              <w:rPr>
                <w:sz w:val="19"/>
              </w:rPr>
            </w:r>
            <w:r>
              <w:rPr>
                <w:b/>
                <w:sz w:val="19"/>
              </w:rPr>
              <w:t>Round 1: Case Walkthrough</w:t>
            </w:r>
            <w:r>
              <w:rPr>
                <w:sz w:val="19"/>
              </w:rPr>
              <w:t xml:space="preserve"> (Sep 23 · Oct 7 · Oct 21 · Nov 4) + class survey</w:t>
            </w:r>
          </w:p>
        </w:tc>
      </w:tr>
      <w:tr>
        <w:tc>
          <w:tcPr>
            <w:tcW w:type="dxa" w:w="4968"/>
          </w:tcPr>
          <w:p>
            <w:r>
              <w:rPr>
                <w:sz w:val="19"/>
              </w:rPr>
            </w:r>
            <w:r>
              <w:rPr>
                <w:sz w:val="19"/>
              </w:rPr>
              <w:t>Mon Nov 9</w:t>
            </w:r>
          </w:p>
        </w:tc>
        <w:tc>
          <w:tcPr>
            <w:tcW w:type="dxa" w:w="4968"/>
          </w:tcPr>
          <w:p>
            <w:r>
              <w:rPr>
                <w:sz w:val="19"/>
              </w:rPr>
            </w:r>
            <w:r>
              <w:rPr>
                <w:b/>
                <w:sz w:val="19"/>
              </w:rPr>
              <w:t>Extension session:</w:t>
            </w:r>
            <w:r>
              <w:rPr>
                <w:sz w:val="19"/>
              </w:rPr>
              <w:t xml:space="preserve"> AI synthetic-respondent perceptual maps on Amazon — the method you now apply to your case</w:t>
            </w:r>
          </w:p>
        </w:tc>
      </w:tr>
      <w:tr>
        <w:tc>
          <w:tcPr>
            <w:tcW w:type="dxa" w:w="4968"/>
          </w:tcPr>
          <w:p>
            <w:r>
              <w:rPr>
                <w:sz w:val="19"/>
              </w:rPr>
            </w:r>
            <w:r>
              <w:rPr>
                <w:sz w:val="19"/>
              </w:rPr>
              <w:t>Wed Nov 18</w:t>
            </w:r>
          </w:p>
        </w:tc>
        <w:tc>
          <w:tcPr>
            <w:tcW w:type="dxa" w:w="4968"/>
          </w:tcPr>
          <w:p>
            <w:r>
              <w:rPr>
                <w:sz w:val="19"/>
              </w:rPr>
            </w:r>
            <w:r>
              <w:rPr>
                <w:sz w:val="19"/>
              </w:rPr>
              <w:t>Guest lecture — and your build runway for Round 2</w:t>
            </w:r>
          </w:p>
        </w:tc>
      </w:tr>
      <w:tr>
        <w:tc>
          <w:tcPr>
            <w:tcW w:type="dxa" w:w="4968"/>
          </w:tcPr>
          <w:p>
            <w:r>
              <w:rPr>
                <w:sz w:val="19"/>
              </w:rPr>
            </w:r>
            <w:r>
              <w:rPr>
                <w:sz w:val="19"/>
              </w:rPr>
              <w:t>Mon Nov 23</w:t>
            </w:r>
          </w:p>
        </w:tc>
        <w:tc>
          <w:tcPr>
            <w:tcW w:type="dxa" w:w="4968"/>
          </w:tcPr>
          <w:p>
            <w:r>
              <w:rPr>
                <w:sz w:val="19"/>
              </w:rPr>
            </w:r>
            <w:r>
              <w:rPr>
                <w:b/>
                <w:sz w:val="19"/>
              </w:rPr>
              <w:t>Round 2: Extension Presentations</w:t>
            </w:r>
            <w:r>
              <w:rPr>
                <w:sz w:val="19"/>
              </w:rPr>
              <w:t>, all four teams (in person) + class survey</w:t>
            </w:r>
          </w:p>
        </w:tc>
      </w:tr>
      <w:tr>
        <w:tc>
          <w:tcPr>
            <w:tcW w:type="dxa" w:w="4968"/>
          </w:tcPr>
          <w:p>
            <w:r>
              <w:rPr>
                <w:sz w:val="19"/>
              </w:rPr>
            </w:r>
            <w:r>
              <w:rPr>
                <w:sz w:val="19"/>
              </w:rPr>
              <w:t>Wed Dec 2</w:t>
            </w:r>
          </w:p>
        </w:tc>
        <w:tc>
          <w:tcPr>
            <w:tcW w:type="dxa" w:w="4968"/>
          </w:tcPr>
          <w:p>
            <w:r>
              <w:rPr>
                <w:sz w:val="19"/>
              </w:rPr>
            </w:r>
            <w:r>
              <w:rPr>
                <w:b/>
                <w:sz w:val="19"/>
              </w:rPr>
              <w:t>Teaching Note instruction session:</w:t>
            </w:r>
            <w:r>
              <w:rPr>
                <w:sz w:val="19"/>
              </w:rPr>
              <w:t xml:space="preserve"> structure + worked example + outline peer swap</w:t>
            </w:r>
          </w:p>
        </w:tc>
      </w:tr>
      <w:tr>
        <w:tc>
          <w:tcPr>
            <w:tcW w:type="dxa" w:w="4968"/>
          </w:tcPr>
          <w:p>
            <w:r>
              <w:rPr>
                <w:sz w:val="19"/>
              </w:rPr>
            </w:r>
            <w:r>
              <w:rPr>
                <w:sz w:val="19"/>
              </w:rPr>
              <w:t>Finals week</w:t>
            </w:r>
          </w:p>
        </w:tc>
        <w:tc>
          <w:tcPr>
            <w:tcW w:type="dxa" w:w="4968"/>
          </w:tcPr>
          <w:p>
            <w:r>
              <w:rPr>
                <w:sz w:val="19"/>
              </w:rPr>
            </w:r>
            <w:r>
              <w:rPr>
                <w:b/>
                <w:sz w:val="19"/>
              </w:rPr>
              <w:t>Teaching Note Report due</w:t>
            </w:r>
            <w:r>
              <w:rPr>
                <w:sz w:val="19"/>
              </w:rPr>
              <w:t xml:space="preserve"> (one PDF per team, at the registrar's final slot)</w:t>
            </w:r>
          </w:p>
        </w:tc>
      </w:tr>
    </w:tbl>
    <w:p/>
    <w:p>
      <w:pPr>
        <w:pStyle w:val="Heading2"/>
      </w:pPr>
      <w:r>
        <w:t>How you're graded</w:t>
      </w:r>
    </w:p>
    <w:p>
      <w:r>
        <w:rPr>
          <w:b/>
        </w:rPr>
        <w:t>Presentations (12 + 8 = 20 pts):</w:t>
      </w:r>
      <w:r>
        <w:t xml:space="preserve"> the class rates each round on a Google Form, 1–5 on five dimensions. </w:t>
      </w:r>
      <w:r>
        <w:rPr>
          <w:b/>
        </w:rPr>
        <w:t>Round 1 (case walkthrough):</w:t>
      </w:r>
      <w:r>
        <w:t xml:space="preserve"> </w:t>
      </w:r>
      <w:r>
        <w:rPr>
          <w:i/>
        </w:rPr>
        <w:t>best answer per question · honest comparison · AI practice shown · useful for the next case · delivery and time</w:t>
      </w:r>
      <w:r>
        <w:t xml:space="preserve"> (details under Deliverable 1). </w:t>
      </w:r>
      <w:r>
        <w:rPr>
          <w:b/>
        </w:rPr>
        <w:t>Round 2 (extension):</w:t>
      </w:r>
      <w:r>
        <w:t xml:space="preserve"> </w:t>
      </w:r>
      <w:r>
        <w:rPr>
          <w:i/>
        </w:rPr>
        <w:t>insight beyond what the class already had · accuracy &amp; rigor (a real map actually interrogated) · AI leverage, disclosed · delivery &amp; organization (inside the time limit, every member contributes) · Q&amp;A command.</w:t>
      </w:r>
      <w:r>
        <w:t xml:space="preserve"> Own-team ballots are excluded. Each round's score = survey average scaled to that round's points, moderated by me (up to ±10% for observed contribution imbalance, informed by a brief within-team peer-check). Missing your own presentation without an excused absence = zero on that individual share.</w:t>
      </w:r>
    </w:p>
    <w:p>
      <w:r>
        <w:rPr>
          <w:b/>
        </w:rPr>
        <w:t>Report (20 pts):</w:t>
      </w:r>
      <w:r>
        <w:t xml:space="preserve"> graded by me against the rubric in the assignment document.</w:t>
      </w:r>
    </w:p>
    <w:p>
      <w:pPr>
        <w:pStyle w:val="Heading2"/>
      </w:pPr>
      <w:r>
        <w:t>Using AI to prepare (required, and the point)</w:t>
      </w:r>
    </w:p>
    <w:p>
      <w:pPr>
        <w:pStyle w:val="ListBullet"/>
      </w:pPr>
      <w:r>
        <w:rPr>
          <w:b/>
        </w:rPr>
        <w:t>Rehearse with a tutor:</w:t>
      </w:r>
      <w:r>
        <w:t xml:space="preserve"> run your case through the voice-mode tutor like everyone else — then flip roles and make the AI play a difficult student: "ask me the three hardest questions about my analysis."</w:t>
      </w:r>
    </w:p>
    <w:p>
      <w:pPr>
        <w:pStyle w:val="ListBullet"/>
      </w:pPr>
      <w:r>
        <w:rPr>
          <w:b/>
        </w:rPr>
        <w:t>Mine your own transcripts:</w:t>
      </w:r>
      <w:r>
        <w:t xml:space="preserve"> before your team meets, each member picks the exchange where the tutor's push most improved an answer, and the suggestion they rejected. Those are the excerpts your Round 1 walkthrough shows on screen.</w:t>
      </w:r>
    </w:p>
    <w:p>
      <w:pPr>
        <w:pStyle w:val="ListBullet"/>
      </w:pPr>
      <w:r>
        <w:rPr>
          <w:b/>
        </w:rPr>
        <w:t>Anticipate the room:</w:t>
      </w:r>
      <w:r>
        <w:t xml:space="preserve"> "Here's my discussion plan — where will students get stuck? What wrong answers should I expect on Q3, and how do I redirect without giving the answer?"</w:t>
      </w:r>
    </w:p>
    <w:p>
      <w:pPr>
        <w:pStyle w:val="ListBullet"/>
      </w:pPr>
      <w:r>
        <w:rPr>
          <w:b/>
        </w:rPr>
        <w:t>Build the map right:</w:t>
      </w:r>
      <w:r>
        <w:t xml:space="preserve"> the Nov 9 session shows the full pattern — year-anchored prompts, multiple runs per cell (a distribution of one is not data), case facts as the referee, "simulated" labels on every AI number.</w:t>
      </w:r>
    </w:p>
    <w:p>
      <w:pPr>
        <w:pStyle w:val="ListBullet"/>
      </w:pPr>
      <w:r>
        <w:rPr>
          <w:b/>
        </w:rPr>
        <w:t>Disclose it:</w:t>
      </w:r>
      <w:r>
        <w:t xml:space="preserve"> in Round 1 the transcript excerpts are the disclosure; in Round 2 a disclosure slide is a must-have; the co-authorship appendix is a graded section of the report.</w:t>
      </w:r>
    </w:p>
    <w:p>
      <w:r>
        <w:rPr>
          <w:b/>
        </w:rPr>
        <w:t>The one rule:</w:t>
      </w:r>
      <w:r>
        <w:t xml:space="preserve"> if your presentation could be delivered by pressing play on AI output, the Q&amp;A will expose it and the survey will say so. AI prepares you to teach; it doesn't teach for you.</w:t>
      </w:r>
    </w:p>
    <w:p>
      <w:r>
        <w:rPr>
          <w:b/>
        </w:rPr>
        <w:t>And the integrity rule:</w:t>
      </w:r>
      <w:r>
        <w:t xml:space="preserve"> the publisher's real teaching note is off-limits — do not hunt for it, and do not prompt an AI to reconstruct it. Your grade rides on your reasoning about the classroom you actually sat in, which no leaked document contains.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12B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5E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B5E4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