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PA1 — Team Contract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Completion (required — an unsigned team can't earn team grades; feeds Professionalism &amp; peer evaluation, 5% of the course)</w:t>
            </w:r>
          </w:p>
        </w:tc>
      </w:tr>
      <w:tr>
        <w:tc>
          <w:tcPr>
            <w:tcW w:type="dxa" w:w="4968"/>
          </w:tcPr>
          <w:p>
            <w:r>
              <w:rPr>
                <w:sz w:val="19"/>
              </w:rPr>
            </w:r>
            <w:r>
              <w:rPr>
                <w:sz w:val="19"/>
              </w:rPr>
              <w:t>Due</w:t>
            </w:r>
          </w:p>
        </w:tc>
        <w:tc>
          <w:tcPr>
            <w:tcW w:type="dxa" w:w="4968"/>
          </w:tcPr>
          <w:p>
            <w:r>
              <w:rPr>
                <w:sz w:val="19"/>
              </w:rPr>
            </w:r>
            <w:r>
              <w:rPr>
                <w:sz w:val="19"/>
              </w:rPr>
              <w:t>Sunday Sep 13, 11:59 PM</w:t>
            </w:r>
          </w:p>
        </w:tc>
      </w:tr>
      <w:tr>
        <w:tc>
          <w:tcPr>
            <w:tcW w:type="dxa" w:w="4968"/>
          </w:tcPr>
          <w:p>
            <w:r>
              <w:rPr>
                <w:sz w:val="19"/>
              </w:rPr>
            </w:r>
            <w:r>
              <w:rPr>
                <w:sz w:val="19"/>
              </w:rPr>
              <w:t>Work</w:t>
            </w:r>
          </w:p>
        </w:tc>
        <w:tc>
          <w:tcPr>
            <w:tcW w:type="dxa" w:w="4968"/>
          </w:tcPr>
          <w:p>
            <w:r>
              <w:rPr>
                <w:sz w:val="19"/>
              </w:rPr>
            </w:r>
            <w:r>
              <w:rPr>
                <w:sz w:val="19"/>
              </w:rPr>
              <w:t>Team — one submission</w:t>
            </w:r>
          </w:p>
        </w:tc>
      </w:tr>
      <w:tr>
        <w:tc>
          <w:tcPr>
            <w:tcW w:type="dxa" w:w="4968"/>
          </w:tcPr>
          <w:p>
            <w:r>
              <w:rPr>
                <w:sz w:val="19"/>
              </w:rPr>
            </w:r>
            <w:r>
              <w:rPr>
                <w:sz w:val="19"/>
              </w:rPr>
              <w:t>Submit</w:t>
            </w:r>
          </w:p>
        </w:tc>
        <w:tc>
          <w:tcPr>
            <w:tcW w:type="dxa" w:w="4968"/>
          </w:tcPr>
          <w:p>
            <w:r>
              <w:rPr>
                <w:sz w:val="19"/>
              </w:rPr>
            </w:r>
            <w:r>
              <w:rPr>
                <w:sz w:val="19"/>
              </w:rPr>
              <w:t xml:space="preserve">Canvas — the </w:t>
            </w:r>
            <w:r>
              <w:rPr>
                <w:b/>
                <w:sz w:val="19"/>
              </w:rPr>
              <w:t>team captain</w:t>
            </w:r>
            <w:r>
              <w:rPr>
                <w:sz w:val="19"/>
              </w:rPr>
              <w:t xml:space="preserve"> uploads this contract, filled and signed, as one PDF</w:t>
            </w:r>
          </w:p>
        </w:tc>
      </w:tr>
    </w:tbl>
    <w:p/>
    <w:p>
      <w:r>
        <w:t xml:space="preserve">Fill every blank cell and every choice marked </w:t>
      </w:r>
      <w:r>
        <w:rPr>
          <w:i/>
        </w:rPr>
        <w:t>(choose)</w:t>
      </w:r>
      <w:r>
        <w:t>. This contract is the working agreement your team returns to when collaboration gets hard — write it as if you'll need it in Week 12, because some teams will. Your team carries two projects this term (the mini project through Sep 25, then STAMP through Dec 9), so the norms below cover both.</w:t>
      </w:r>
    </w:p>
    <w:p>
      <w:pPr>
        <w:pStyle w:val="Heading2"/>
      </w:pPr>
      <w:r>
        <w:t>1 · Team</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Team number</w:t>
            </w:r>
          </w:p>
        </w:tc>
        <w:tc>
          <w:tcPr>
            <w:tcW w:type="dxa" w:w="4968"/>
          </w:tcPr>
          <w:p>
            <w:r>
              <w:rPr>
                <w:b/>
                <w:sz w:val="19"/>
              </w:rPr>
            </w:r>
          </w:p>
        </w:tc>
      </w:tr>
      <w:tr>
        <w:tc>
          <w:tcPr>
            <w:tcW w:type="dxa" w:w="4968"/>
          </w:tcPr>
          <w:p>
            <w:r>
              <w:rPr>
                <w:sz w:val="19"/>
              </w:rPr>
            </w:r>
            <w:r>
              <w:rPr>
                <w:sz w:val="19"/>
              </w:rPr>
              <w:t>Own-study category and client (from your Sep 11 Commitment Card)</w:t>
            </w:r>
          </w:p>
        </w:tc>
        <w:tc>
          <w:tcPr>
            <w:tcW w:type="dxa" w:w="4968"/>
          </w:tcPr>
          <w:p>
            <w:r>
              <w:rPr>
                <w:sz w:val="19"/>
              </w:rPr>
            </w:r>
          </w:p>
        </w:tc>
      </w:tr>
      <w:tr>
        <w:tc>
          <w:tcPr>
            <w:tcW w:type="dxa" w:w="4968"/>
          </w:tcPr>
          <w:p>
            <w:r>
              <w:rPr>
                <w:sz w:val="19"/>
              </w:rPr>
            </w:r>
            <w:r>
              <w:rPr>
                <w:sz w:val="19"/>
              </w:rPr>
              <w:t>Team captain (mini project + first point of contact all term)</w:t>
            </w:r>
          </w:p>
        </w:tc>
        <w:tc>
          <w:tcPr>
            <w:tcW w:type="dxa" w:w="4968"/>
          </w:tcPr>
          <w:p>
            <w:r>
              <w:rPr>
                <w:sz w:val="19"/>
              </w:rPr>
            </w:r>
          </w:p>
        </w:tc>
      </w:tr>
    </w:tbl>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Member name</w:t>
            </w:r>
          </w:p>
        </w:tc>
        <w:tc>
          <w:tcPr>
            <w:tcW w:type="dxa" w:w="3312"/>
          </w:tcPr>
          <w:p>
            <w:r>
              <w:rPr>
                <w:b/>
                <w:sz w:val="19"/>
              </w:rPr>
            </w:r>
            <w:r>
              <w:rPr>
                <w:b/>
                <w:sz w:val="19"/>
              </w:rPr>
              <w:t>CPP email</w:t>
            </w:r>
          </w:p>
        </w:tc>
        <w:tc>
          <w:tcPr>
            <w:tcW w:type="dxa" w:w="3312"/>
          </w:tcPr>
          <w:p>
            <w:r>
              <w:rPr>
                <w:b/>
                <w:sz w:val="19"/>
              </w:rPr>
            </w:r>
            <w:r>
              <w:rPr>
                <w:b/>
                <w:sz w:val="19"/>
              </w:rPr>
              <w:t>Phone (optional)</w:t>
            </w:r>
          </w:p>
        </w:tc>
      </w:tr>
    </w:tbl>
    <w:p/>
    <w:p>
      <w:pPr>
        <w:pStyle w:val="Heading2"/>
      </w:pPr>
      <w:r>
        <w:t>2 · The captain and the rotating PM</w:t>
      </w:r>
    </w:p>
    <w:p>
      <w:r>
        <w:t xml:space="preserve">The </w:t>
      </w:r>
      <w:r>
        <w:rPr>
          <w:b/>
        </w:rPr>
        <w:t>team captain</w:t>
      </w:r>
      <w:r>
        <w:t xml:space="preserve"> leads and manages the team: the captain submits (or ensures the team submits) every team assignment on time, runs the meeting cadence below, and is the first point of contact with the instructor. A captain who does the job well earns it back on the peer evaluation. If the captain doesn't perform, the team can </w:t>
      </w:r>
      <w:r>
        <w:rPr>
          <w:b/>
        </w:rPr>
        <w:t>fire the captain and elect a new one at mid-semester</w:t>
      </w:r>
      <w:r>
        <w:t xml:space="preserve"> if most teammates agree.</w:t>
      </w:r>
    </w:p>
    <w:p>
      <w:r>
        <w:t xml:space="preserve">For the STAMP project the </w:t>
      </w:r>
      <w:r>
        <w:rPr>
          <w:b/>
        </w:rPr>
        <w:t>PM role rotates by milestone</w:t>
      </w:r>
      <w:r>
        <w:t xml:space="preserve"> while each member also holds a standing duty (Prompt / QA / Pipeline). Fill the rotation now; you can swap by agreement, but tell the instructor.</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STAMP milestone</w:t>
            </w:r>
          </w:p>
        </w:tc>
        <w:tc>
          <w:tcPr>
            <w:tcW w:type="dxa" w:w="3312"/>
          </w:tcPr>
          <w:p>
            <w:r>
              <w:rPr>
                <w:b/>
                <w:sz w:val="19"/>
              </w:rPr>
            </w:r>
            <w:r>
              <w:rPr>
                <w:b/>
                <w:sz w:val="19"/>
              </w:rPr>
              <w:t>Due</w:t>
            </w:r>
          </w:p>
        </w:tc>
        <w:tc>
          <w:tcPr>
            <w:tcW w:type="dxa" w:w="3312"/>
          </w:tcPr>
          <w:p>
            <w:r>
              <w:rPr>
                <w:b/>
                <w:sz w:val="19"/>
              </w:rPr>
            </w:r>
            <w:r>
              <w:rPr>
                <w:b/>
                <w:sz w:val="19"/>
              </w:rPr>
              <w:t>PM (name)</w:t>
            </w:r>
          </w:p>
        </w:tc>
      </w:tr>
      <w:tr>
        <w:tc>
          <w:tcPr>
            <w:tcW w:type="dxa" w:w="3312"/>
          </w:tcPr>
          <w:p>
            <w:r>
              <w:rPr>
                <w:sz w:val="19"/>
              </w:rPr>
            </w:r>
            <w:r>
              <w:rPr>
                <w:sz w:val="19"/>
              </w:rPr>
              <w:t>M1 · Agentic setup</w:t>
            </w:r>
          </w:p>
        </w:tc>
        <w:tc>
          <w:tcPr>
            <w:tcW w:type="dxa" w:w="3312"/>
          </w:tcPr>
          <w:p>
            <w:r>
              <w:rPr>
                <w:sz w:val="19"/>
              </w:rPr>
            </w:r>
            <w:r>
              <w:rPr>
                <w:sz w:val="19"/>
              </w:rPr>
              <w:t>Fri Oct 16</w:t>
            </w:r>
          </w:p>
        </w:tc>
        <w:tc>
          <w:tcPr>
            <w:tcW w:type="dxa" w:w="3312"/>
          </w:tcPr>
          <w:p>
            <w:r>
              <w:rPr>
                <w:sz w:val="19"/>
              </w:rPr>
            </w:r>
          </w:p>
        </w:tc>
      </w:tr>
      <w:tr>
        <w:tc>
          <w:tcPr>
            <w:tcW w:type="dxa" w:w="3312"/>
          </w:tcPr>
          <w:p>
            <w:r>
              <w:rPr>
                <w:sz w:val="19"/>
              </w:rPr>
            </w:r>
            <w:r>
              <w:rPr>
                <w:sz w:val="19"/>
              </w:rPr>
              <w:t>M2 · Replication ladder</w:t>
            </w:r>
          </w:p>
        </w:tc>
        <w:tc>
          <w:tcPr>
            <w:tcW w:type="dxa" w:w="3312"/>
          </w:tcPr>
          <w:p>
            <w:r>
              <w:rPr>
                <w:sz w:val="19"/>
              </w:rPr>
            </w:r>
            <w:r>
              <w:rPr>
                <w:sz w:val="19"/>
              </w:rPr>
              <w:t>Fri Oct 30</w:t>
            </w:r>
          </w:p>
        </w:tc>
        <w:tc>
          <w:tcPr>
            <w:tcW w:type="dxa" w:w="3312"/>
          </w:tcPr>
          <w:p>
            <w:r>
              <w:rPr>
                <w:sz w:val="19"/>
              </w:rPr>
            </w:r>
          </w:p>
        </w:tc>
      </w:tr>
      <w:tr>
        <w:tc>
          <w:tcPr>
            <w:tcW w:type="dxa" w:w="3312"/>
          </w:tcPr>
          <w:p>
            <w:r>
              <w:rPr>
                <w:sz w:val="19"/>
              </w:rPr>
            </w:r>
            <w:r>
              <w:rPr>
                <w:sz w:val="19"/>
              </w:rPr>
              <w:t>M3 · Pre-registered experiment</w:t>
            </w:r>
          </w:p>
        </w:tc>
        <w:tc>
          <w:tcPr>
            <w:tcW w:type="dxa" w:w="3312"/>
          </w:tcPr>
          <w:p>
            <w:r>
              <w:rPr>
                <w:sz w:val="19"/>
              </w:rPr>
            </w:r>
            <w:r>
              <w:rPr>
                <w:sz w:val="19"/>
              </w:rPr>
              <w:t>Fri Nov 13</w:t>
            </w:r>
          </w:p>
        </w:tc>
        <w:tc>
          <w:tcPr>
            <w:tcW w:type="dxa" w:w="3312"/>
          </w:tcPr>
          <w:p>
            <w:r>
              <w:rPr>
                <w:sz w:val="19"/>
              </w:rPr>
            </w:r>
          </w:p>
        </w:tc>
      </w:tr>
      <w:tr>
        <w:tc>
          <w:tcPr>
            <w:tcW w:type="dxa" w:w="3312"/>
          </w:tcPr>
          <w:p>
            <w:r>
              <w:rPr>
                <w:sz w:val="19"/>
              </w:rPr>
            </w:r>
            <w:r>
              <w:rPr>
                <w:sz w:val="19"/>
              </w:rPr>
              <w:t>M4 · Extension + app</w:t>
            </w:r>
          </w:p>
        </w:tc>
        <w:tc>
          <w:tcPr>
            <w:tcW w:type="dxa" w:w="3312"/>
          </w:tcPr>
          <w:p>
            <w:r>
              <w:rPr>
                <w:sz w:val="19"/>
              </w:rPr>
            </w:r>
            <w:r>
              <w:rPr>
                <w:sz w:val="19"/>
              </w:rPr>
              <w:t>Fri Nov 20</w:t>
            </w:r>
          </w:p>
        </w:tc>
        <w:tc>
          <w:tcPr>
            <w:tcW w:type="dxa" w:w="3312"/>
          </w:tcPr>
          <w:p>
            <w:r>
              <w:rPr>
                <w:sz w:val="19"/>
              </w:rPr>
            </w:r>
          </w:p>
        </w:tc>
      </w:tr>
      <w:tr>
        <w:tc>
          <w:tcPr>
            <w:tcW w:type="dxa" w:w="3312"/>
          </w:tcPr>
          <w:p>
            <w:r>
              <w:rPr>
                <w:sz w:val="19"/>
              </w:rPr>
            </w:r>
            <w:r>
              <w:rPr>
                <w:sz w:val="19"/>
              </w:rPr>
              <w:t>F · Final presentation + package</w:t>
            </w:r>
          </w:p>
        </w:tc>
        <w:tc>
          <w:tcPr>
            <w:tcW w:type="dxa" w:w="3312"/>
          </w:tcPr>
          <w:p>
            <w:r>
              <w:rPr>
                <w:sz w:val="19"/>
              </w:rPr>
            </w:r>
            <w:r>
              <w:rPr>
                <w:sz w:val="19"/>
              </w:rPr>
              <w:t>Dec 4 / Wed Dec 9</w:t>
            </w:r>
          </w:p>
        </w:tc>
        <w:tc>
          <w:tcPr>
            <w:tcW w:type="dxa" w:w="3312"/>
          </w:tcPr>
          <w:p>
            <w:r>
              <w:rPr>
                <w:sz w:val="19"/>
              </w:rPr>
            </w:r>
          </w:p>
        </w:tc>
      </w:tr>
    </w:tbl>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Standing duty</w:t>
            </w:r>
          </w:p>
        </w:tc>
        <w:tc>
          <w:tcPr>
            <w:tcW w:type="dxa" w:w="3312"/>
          </w:tcPr>
          <w:p>
            <w:r>
              <w:rPr>
                <w:b/>
                <w:sz w:val="19"/>
              </w:rPr>
            </w:r>
            <w:r>
              <w:rPr>
                <w:b/>
                <w:sz w:val="19"/>
              </w:rPr>
              <w:t>Who</w:t>
            </w:r>
          </w:p>
        </w:tc>
        <w:tc>
          <w:tcPr>
            <w:tcW w:type="dxa" w:w="3312"/>
          </w:tcPr>
          <w:p>
            <w:r>
              <w:rPr>
                <w:b/>
                <w:sz w:val="19"/>
              </w:rPr>
            </w:r>
            <w:r>
              <w:rPr>
                <w:b/>
                <w:sz w:val="19"/>
              </w:rPr>
              <w:t>What it owes the team</w:t>
            </w:r>
          </w:p>
        </w:tc>
      </w:tr>
      <w:tr>
        <w:tc>
          <w:tcPr>
            <w:tcW w:type="dxa" w:w="3312"/>
          </w:tcPr>
          <w:p>
            <w:r>
              <w:rPr>
                <w:sz w:val="19"/>
              </w:rPr>
            </w:r>
            <w:r>
              <w:rPr>
                <w:sz w:val="19"/>
              </w:rPr>
              <w:t>Prompt</w:t>
            </w:r>
          </w:p>
        </w:tc>
        <w:tc>
          <w:tcPr>
            <w:tcW w:type="dxa" w:w="3312"/>
          </w:tcPr>
          <w:p>
            <w:r>
              <w:rPr>
                <w:sz w:val="19"/>
              </w:rPr>
            </w:r>
          </w:p>
        </w:tc>
        <w:tc>
          <w:tcPr>
            <w:tcW w:type="dxa" w:w="3312"/>
          </w:tcPr>
          <w:p>
            <w:r>
              <w:rPr>
                <w:sz w:val="19"/>
              </w:rPr>
            </w:r>
            <w:r>
              <w:rPr>
                <w:sz w:val="19"/>
              </w:rPr>
              <w:t>Owns the prompt files and their version log</w:t>
            </w:r>
          </w:p>
        </w:tc>
      </w:tr>
      <w:tr>
        <w:tc>
          <w:tcPr>
            <w:tcW w:type="dxa" w:w="3312"/>
          </w:tcPr>
          <w:p>
            <w:r>
              <w:rPr>
                <w:sz w:val="19"/>
              </w:rPr>
            </w:r>
            <w:r>
              <w:rPr>
                <w:sz w:val="19"/>
              </w:rPr>
              <w:t>QA</w:t>
            </w:r>
          </w:p>
        </w:tc>
        <w:tc>
          <w:tcPr>
            <w:tcW w:type="dxa" w:w="3312"/>
          </w:tcPr>
          <w:p>
            <w:r>
              <w:rPr>
                <w:sz w:val="19"/>
              </w:rPr>
            </w:r>
          </w:p>
        </w:tc>
        <w:tc>
          <w:tcPr>
            <w:tcW w:type="dxa" w:w="3312"/>
          </w:tcPr>
          <w:p>
            <w:r>
              <w:rPr>
                <w:sz w:val="19"/>
              </w:rPr>
            </w:r>
            <w:r>
              <w:rPr>
                <w:sz w:val="19"/>
              </w:rPr>
              <w:t>Owns the dry runs, the checks, and the evidence folder</w:t>
            </w:r>
          </w:p>
        </w:tc>
      </w:tr>
      <w:tr>
        <w:tc>
          <w:tcPr>
            <w:tcW w:type="dxa" w:w="3312"/>
          </w:tcPr>
          <w:p>
            <w:r>
              <w:rPr>
                <w:sz w:val="19"/>
              </w:rPr>
            </w:r>
            <w:r>
              <w:rPr>
                <w:sz w:val="19"/>
              </w:rPr>
              <w:t>Pipeline</w:t>
            </w:r>
          </w:p>
        </w:tc>
        <w:tc>
          <w:tcPr>
            <w:tcW w:type="dxa" w:w="3312"/>
          </w:tcPr>
          <w:p>
            <w:r>
              <w:rPr>
                <w:sz w:val="19"/>
              </w:rPr>
            </w:r>
          </w:p>
        </w:tc>
        <w:tc>
          <w:tcPr>
            <w:tcW w:type="dxa" w:w="3312"/>
          </w:tcPr>
          <w:p>
            <w:r>
              <w:rPr>
                <w:sz w:val="19"/>
              </w:rPr>
            </w:r>
            <w:r>
              <w:rPr>
                <w:sz w:val="19"/>
              </w:rPr>
              <w:t>Owns the repo, the runs, and the numbers' provenance</w:t>
            </w:r>
          </w:p>
        </w:tc>
      </w:tr>
    </w:tbl>
    <w:p/>
    <w:p>
      <w:pPr>
        <w:pStyle w:val="Heading2"/>
      </w:pPr>
      <w:r>
        <w:t>3 · How we work (fill these in)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Norm</w:t>
            </w:r>
          </w:p>
        </w:tc>
        <w:tc>
          <w:tcPr>
            <w:tcW w:type="dxa" w:w="4968"/>
          </w:tcPr>
          <w:p>
            <w:r>
              <w:rPr>
                <w:b/>
                <w:sz w:val="19"/>
              </w:rPr>
            </w:r>
            <w:r>
              <w:rPr>
                <w:b/>
                <w:sz w:val="19"/>
              </w:rPr>
              <w:t>Our agreement</w:t>
            </w:r>
          </w:p>
        </w:tc>
      </w:tr>
      <w:tr>
        <w:tc>
          <w:tcPr>
            <w:tcW w:type="dxa" w:w="4968"/>
          </w:tcPr>
          <w:p>
            <w:r>
              <w:rPr>
                <w:sz w:val="19"/>
              </w:rPr>
            </w:r>
            <w:r>
              <w:rPr>
                <w:sz w:val="19"/>
              </w:rPr>
              <w:t>Meeting cadence (day, time, in person / online, platform)</w:t>
            </w:r>
          </w:p>
        </w:tc>
        <w:tc>
          <w:tcPr>
            <w:tcW w:type="dxa" w:w="4968"/>
          </w:tcPr>
          <w:p>
            <w:r>
              <w:rPr>
                <w:sz w:val="19"/>
              </w:rPr>
            </w:r>
          </w:p>
        </w:tc>
      </w:tr>
      <w:tr>
        <w:tc>
          <w:tcPr>
            <w:tcW w:type="dxa" w:w="4968"/>
          </w:tcPr>
          <w:p>
            <w:r>
              <w:rPr>
                <w:sz w:val="19"/>
              </w:rPr>
            </w:r>
            <w:r>
              <w:rPr>
                <w:sz w:val="19"/>
              </w:rPr>
              <w:t>Communication channel (group chat platform) + expected response time</w:t>
            </w:r>
          </w:p>
        </w:tc>
        <w:tc>
          <w:tcPr>
            <w:tcW w:type="dxa" w:w="4968"/>
          </w:tcPr>
          <w:p>
            <w:r>
              <w:rPr>
                <w:sz w:val="19"/>
              </w:rPr>
            </w:r>
          </w:p>
        </w:tc>
      </w:tr>
      <w:tr>
        <w:tc>
          <w:tcPr>
            <w:tcW w:type="dxa" w:w="4968"/>
          </w:tcPr>
          <w:p>
            <w:r>
              <w:rPr>
                <w:sz w:val="19"/>
              </w:rPr>
            </w:r>
            <w:r>
              <w:rPr>
                <w:sz w:val="19"/>
              </w:rPr>
              <w:t>Internal deadline: drafts done ___ days before each Canvas due date</w:t>
            </w:r>
          </w:p>
        </w:tc>
        <w:tc>
          <w:tcPr>
            <w:tcW w:type="dxa" w:w="4968"/>
          </w:tcPr>
          <w:p>
            <w:r>
              <w:rPr>
                <w:sz w:val="19"/>
              </w:rPr>
            </w:r>
          </w:p>
        </w:tc>
      </w:tr>
      <w:tr>
        <w:tc>
          <w:tcPr>
            <w:tcW w:type="dxa" w:w="4968"/>
          </w:tcPr>
          <w:p>
            <w:r>
              <w:rPr>
                <w:sz w:val="19"/>
              </w:rPr>
            </w:r>
            <w:r>
              <w:rPr>
                <w:sz w:val="19"/>
              </w:rPr>
              <w:t>Division of labor for the mini project (who runs which stage in the lab; who recruits how many of our own-study respondents)</w:t>
            </w:r>
          </w:p>
        </w:tc>
        <w:tc>
          <w:tcPr>
            <w:tcW w:type="dxa" w:w="4968"/>
          </w:tcPr>
          <w:p>
            <w:r>
              <w:rPr>
                <w:sz w:val="19"/>
              </w:rPr>
            </w:r>
          </w:p>
        </w:tc>
      </w:tr>
      <w:tr>
        <w:tc>
          <w:tcPr>
            <w:tcW w:type="dxa" w:w="4968"/>
          </w:tcPr>
          <w:p>
            <w:r>
              <w:rPr>
                <w:sz w:val="19"/>
              </w:rPr>
            </w:r>
            <w:r>
              <w:rPr>
                <w:sz w:val="19"/>
              </w:rPr>
              <w:t>How we make decisions when we disagree (majority vote / captain decides / other)</w:t>
            </w:r>
          </w:p>
        </w:tc>
        <w:tc>
          <w:tcPr>
            <w:tcW w:type="dxa" w:w="4968"/>
          </w:tcPr>
          <w:p>
            <w:r>
              <w:rPr>
                <w:sz w:val="19"/>
              </w:rPr>
            </w:r>
          </w:p>
        </w:tc>
      </w:tr>
      <w:tr>
        <w:tc>
          <w:tcPr>
            <w:tcW w:type="dxa" w:w="4968"/>
          </w:tcPr>
          <w:p>
            <w:r>
              <w:rPr>
                <w:sz w:val="19"/>
              </w:rPr>
            </w:r>
            <w:r>
              <w:rPr>
                <w:sz w:val="19"/>
              </w:rPr>
              <w:t>Presentation prep: how we rehearse before Sep 25 and Dec 4 (two timed run-throughs minimum)</w:t>
            </w:r>
          </w:p>
        </w:tc>
        <w:tc>
          <w:tcPr>
            <w:tcW w:type="dxa" w:w="4968"/>
          </w:tcPr>
          <w:p>
            <w:r>
              <w:rPr>
                <w:sz w:val="19"/>
              </w:rPr>
            </w:r>
          </w:p>
        </w:tc>
      </w:tr>
      <w:tr>
        <w:tc>
          <w:tcPr>
            <w:tcW w:type="dxa" w:w="4968"/>
          </w:tcPr>
          <w:p>
            <w:r>
              <w:rPr>
                <w:sz w:val="19"/>
              </w:rPr>
            </w:r>
            <w:r>
              <w:rPr>
                <w:sz w:val="19"/>
              </w:rPr>
              <w:t xml:space="preserve">AI use: everyone works in their own account; every screenshot goes to the team folder the moment it happens, named </w:t>
            </w:r>
            <w:r>
              <w:rPr>
                <w:rFonts w:ascii="Courier New" w:hAnsi="Courier New"/>
                <w:sz w:val="19"/>
              </w:rPr>
              <w:t>Team&lt;N&gt;_step&lt;k&gt;_&lt;what&gt;_&lt;YYYYMMDD&gt;</w:t>
            </w:r>
            <w:r>
              <w:rPr>
                <w:sz w:val="19"/>
              </w:rPr>
              <w:t>; the AI-disclosure log is kept as we go, not reconstructed</w:t>
            </w:r>
          </w:p>
        </w:tc>
        <w:tc>
          <w:tcPr>
            <w:tcW w:type="dxa" w:w="4968"/>
          </w:tcPr>
          <w:p>
            <w:r>
              <w:rPr>
                <w:sz w:val="19"/>
              </w:rPr>
            </w:r>
            <w:r>
              <w:rPr>
                <w:i/>
                <w:sz w:val="19"/>
              </w:rPr>
              <w:t>(initial to agree)</w:t>
            </w:r>
          </w:p>
        </w:tc>
      </w:tr>
    </w:tbl>
    <w:p/>
    <w:p>
      <w:pPr>
        <w:pStyle w:val="Heading2"/>
      </w:pPr>
      <w:r>
        <w:t>4 · The ground-truth firewall (non-negotiable)</w:t>
      </w:r>
    </w:p>
    <w:p>
      <w:r>
        <w:t xml:space="preserve">The HW1–HW9 coding sheets are </w:t>
      </w:r>
      <w:r>
        <w:rPr>
          <w:b/>
        </w:rPr>
        <w:t>individual and AI-free</w:t>
      </w:r>
      <w:r>
        <w:t xml:space="preserve">. Until the Oct 9 lock, we do </w:t>
      </w:r>
      <w:r>
        <w:rPr>
          <w:b/>
        </w:rPr>
        <w:t>not</w:t>
      </w:r>
      <w:r>
        <w:t xml:space="preserve"> discuss, compare, or share our codes with each other, and we do not use any AI on those files — coders must be naive for the class's ground truth to mean anything. Disagreements go to the reconciliation sessions, not the group chat. A member who breaks this rule is reported to the instructor by the captain the same day.</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We have read the GT Coding Playbook and agree to the firewall above</w:t>
            </w:r>
          </w:p>
        </w:tc>
        <w:tc>
          <w:tcPr>
            <w:tcW w:type="dxa" w:w="4968"/>
          </w:tcPr>
          <w:p>
            <w:r>
              <w:rPr>
                <w:b/>
                <w:sz w:val="19"/>
              </w:rPr>
            </w:r>
            <w:r>
              <w:rPr>
                <w:b/>
                <w:i/>
                <w:sz w:val="19"/>
              </w:rPr>
              <w:t>(each member initials)</w:t>
            </w:r>
          </w:p>
        </w:tc>
      </w:tr>
    </w:tbl>
    <w:p/>
    <w:p>
      <w:pPr>
        <w:pStyle w:val="Heading2"/>
      </w:pPr>
      <w:r>
        <w:t>5 · When someone doesn't deliver</w:t>
      </w:r>
    </w:p>
    <w:p>
      <w:pPr>
        <w:pStyle w:val="ListNumber"/>
      </w:pPr>
      <w:r>
        <w:rPr>
          <w:b/>
        </w:rPr>
        <w:t>First miss:</w:t>
      </w:r>
      <w:r>
        <w:t xml:space="preserve"> the captain messages the member, names the missed deliverable, and sets a 48-hour make-up window.</w:t>
      </w:r>
    </w:p>
    <w:p>
      <w:pPr>
        <w:pStyle w:val="ListNumber"/>
      </w:pPr>
      <w:r>
        <w:rPr>
          <w:b/>
        </w:rPr>
        <w:t>Second miss:</w:t>
      </w:r>
      <w:r>
        <w:t xml:space="preserve"> the team discusses it with the member in a meeting; the outcome is documented in the group chat.</w:t>
      </w:r>
    </w:p>
    <w:p>
      <w:pPr>
        <w:pStyle w:val="ListNumber"/>
      </w:pPr>
      <w:r>
        <w:rPr>
          <w:b/>
        </w:rPr>
        <w:t>Continued non-performance:</w:t>
      </w:r>
      <w:r>
        <w:t xml:space="preserve"> the team can </w:t>
      </w:r>
      <w:r>
        <w:rPr>
          <w:b/>
        </w:rPr>
        <w:t>fire the member if most teammates agree</w:t>
      </w:r>
      <w:r>
        <w:t>. A fired member works individually on all remaining team assignments or receives a 0 on them. Firing decisions must be communicated to the instructor before they take effect.</w:t>
      </w:r>
    </w:p>
    <w:p>
      <w:r>
        <w:t xml:space="preserve">Remember the stakes: the </w:t>
      </w:r>
      <w:r>
        <w:rPr>
          <w:b/>
        </w:rPr>
        <w:t>peer evaluation</w:t>
      </w:r>
      <w:r>
        <w:t xml:space="preserve"> (T, due Wed Dec 9) is confidential and rates each teammate on reliability, quality, collaboration, and AI-use integrity, with one specific example per rating; it informs every member's teamwork points, including yours, and not submitting one costs you that component.</w:t>
      </w:r>
    </w:p>
    <w:p>
      <w:pPr>
        <w:pStyle w:val="Heading2"/>
      </w:pPr>
      <w:r>
        <w:t>6 · Signatures</w:t>
      </w:r>
    </w:p>
    <w:p>
      <w:r>
        <w:t>By typing your name below, you agree to the norms above.</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Member</w:t>
            </w:r>
          </w:p>
        </w:tc>
        <w:tc>
          <w:tcPr>
            <w:tcW w:type="dxa" w:w="3312"/>
          </w:tcPr>
          <w:p>
            <w:r>
              <w:rPr>
                <w:b/>
                <w:sz w:val="19"/>
              </w:rPr>
            </w:r>
            <w:r>
              <w:rPr>
                <w:b/>
                <w:sz w:val="19"/>
              </w:rPr>
              <w:t>Signature (typed)</w:t>
            </w:r>
          </w:p>
        </w:tc>
        <w:tc>
          <w:tcPr>
            <w:tcW w:type="dxa" w:w="3312"/>
          </w:tcPr>
          <w:p>
            <w:r>
              <w:rPr>
                <w:b/>
                <w:sz w:val="19"/>
              </w:rPr>
            </w:r>
            <w:r>
              <w:rPr>
                <w:b/>
                <w:sz w:val="19"/>
              </w:rPr>
              <w:t>Date</w:t>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