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Under Armour: Creating and Growing a New Consumer Brand</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Under Armour built a powerhouse brand on performance apparel for male athletes — and now wants $1.9 billion in sales to women by 2019. You are the brand strategist: articulate what the UA brand actually stands for, judge whether its women-targeted advertising delivers on that positioning, and recommend the ad approach going forward.</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"Under Armour: Creating and Growing a New Consumer Brand".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Write a positioning statement for the UA brand (use the detailed positioning statement template in our class to write your original positioning statement for UA; do not use the generic and short positioning statement on their website or other sites) and evaluate the drivers of UA's initial brand-building success.</w:t>
      </w:r>
    </w:p>
    <w:p>
      <w:r>
        <w:rPr>
          <w:b/>
        </w:rPr>
        <w:t xml:space="preserve">Hint: </w:t>
      </w:r>
      <w:r>
        <w:rPr>
          <w:i/>
        </w:rPr>
        <w:t>See the All Customers Differ lecture. Template: (a) Who are the customers? (b) What is the set of needs that the product or service fulfills? (c) Why is this product/service the best option to satisfy your needs (relative to competition or substitute; support for why; functional and emotional)?</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Analyze the brand's ads targeted at women (see Table 2 in the case) to determine how well they align with the brand's positioning and how they resonate with women. Conduct a thorough analysis on the elements such as actors, music, theme, specific target audience (e.g., women athletes), etc. Derive and articulate the different approaches UA has used to reach and resonate with women in the advertisements.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Recommend the ideal approach to the theme of the ad going forward (which one and why) to achieve the goal of $1.9 billion in sales to women by 2019.</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