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Extension Menu</w:t>
      </w:r>
    </w:p>
    <w:p>
      <w:r>
        <w:rPr>
          <w:b/>
        </w:rPr>
        <w:t>IBM 6450 / IBM 2990 · AI in Marketing · Fall 2026 · pick ONE track by Fri Nov 6 · draft due with M4, Fri Nov 20</w:t>
      </w:r>
    </w:p>
    <w:p>
      <w:r>
        <w:t>Each track lists the work, the scope cap (do not exceed it — depth beats sprawl), and</w:t>
      </w:r>
    </w:p>
    <w:p>
      <w:r>
        <w:t>"done when." Every track ends with the same two sentences in your M4 draft: *"What we</w:t>
      </w:r>
    </w:p>
    <w:p>
      <w:r>
        <w:t>found. What a researcher should do next."* Caps are tiny on purpose: ≤1 loop, ≤1 human</w:t>
      </w:r>
    </w:p>
    <w:p>
      <w:r>
        <w:t>pass, ≤50 rows for any transfer, ≤30 audited rows. Extension = 7 of M4's 15 points.</w:t>
      </w:r>
    </w:p>
    <w:p>
      <w:pPr>
        <w:pStyle w:val="Heading2"/>
      </w:pPr>
      <w:r>
        <w:t>X-A — Tier-3 human input on Relational Work (the headline track)</w:t>
      </w:r>
    </w:p>
    <w:p>
      <w:r>
        <w:t>Solving Work is where the auto-revision loop shines. Relational Work is where it does</w:t>
      </w:r>
    </w:p>
    <w:p>
      <w:r>
        <w:t xml:space="preserve">not — and the research question is what kind of </w:t>
      </w:r>
      <w:r>
        <w:rPr>
          <w:i/>
        </w:rPr>
        <w:t>human</w:t>
      </w:r>
      <w:r>
        <w:t xml:space="preserve"> input recovers the shortfall.</w:t>
      </w:r>
    </w:p>
    <w:p>
      <w:r>
        <w:rPr>
          <w:b/>
        </w:rPr>
        <w:t>Work:</w:t>
      </w:r>
      <w:r>
        <w:t xml:space="preserve"> take the recipe that won rung (d) in your M2 ladder and run it once on</w:t>
      </w:r>
    </w:p>
    <w:p>
      <w:r>
        <w:t>Relational Work against the class RW GT. Expect the failure: α goes up, F1 flat or down</w:t>
      </w:r>
    </w:p>
    <w:p>
      <w:r>
        <w:t xml:space="preserve">(the tripwire, in the wild — bonus applies). Then apply </w:t>
      </w:r>
      <w:r>
        <w:rPr>
          <w:b/>
        </w:rPr>
        <w:t>one</w:t>
      </w:r>
      <w:r>
        <w:t xml:space="preserve"> human channel and re-run:</w:t>
      </w:r>
    </w:p>
    <w:p>
      <w:r>
        <w:t xml:space="preserve">either </w:t>
      </w:r>
      <w:r>
        <w:rPr>
          <w:b/>
        </w:rPr>
        <w:t>RT5 directions</w:t>
      </w:r>
      <w:r>
        <w:t xml:space="preserve"> — read the judge's themes and answer each with one line of</w:t>
      </w:r>
    </w:p>
    <w:p>
      <w:r>
        <w:t>direction ("theme 2: apologies without action are still relational work"), fed to the</w:t>
      </w:r>
    </w:p>
    <w:p>
      <w:r>
        <w:t xml:space="preserve">reviser; or </w:t>
      </w:r>
      <w:r>
        <w:rPr>
          <w:b/>
        </w:rPr>
        <w:t>hand-edit</w:t>
      </w:r>
      <w:r>
        <w:t xml:space="preserve"> the machine codebook's inclusion criteria yourself, no reviser.</w:t>
      </w:r>
    </w:p>
    <w:p>
      <w:r>
        <w:rPr>
          <w:b/>
        </w:rPr>
        <w:t>Scope cap:</w:t>
      </w:r>
      <w:r>
        <w:t xml:space="preserve"> one loop iteration, one human pass, one construct.</w:t>
      </w:r>
    </w:p>
    <w:p>
      <w:r>
        <w:rPr>
          <w:b/>
        </w:rPr>
        <w:t>Done when:</w:t>
      </w:r>
      <w:r>
        <w:t xml:space="preserve"> a three-row table (SW recipe on RW → +human channel → class RW GT) with α</w:t>
      </w:r>
    </w:p>
    <w:p>
      <w:r>
        <w:t>and F1, and your draft states how much of the shortfall the human channel recovered</w:t>
      </w:r>
    </w:p>
    <w:p>
      <w:r>
        <w:t>and which channel you chose, and why.</w:t>
      </w:r>
    </w:p>
    <w:p>
      <w:r>
        <w:rPr>
          <w:b/>
        </w:rPr>
        <w:t>Researcher payoff:</w:t>
      </w:r>
      <w:r>
        <w:t xml:space="preserve"> a classroom replication of the program's Tier-3 finding — which</w:t>
      </w:r>
    </w:p>
    <w:p>
      <w:r>
        <w:t>constructs need a human in the loop, and how little of one.</w:t>
      </w:r>
    </w:p>
    <w:p>
      <w:pPr>
        <w:pStyle w:val="Heading2"/>
      </w:pPr>
      <w:r>
        <w:t>X-B — Tripwire replication on Recommendation (default track)</w:t>
      </w:r>
    </w:p>
    <w:p>
      <w:r>
        <w:rPr>
          <w:b/>
        </w:rPr>
        <w:t>Work:</w:t>
      </w:r>
      <w:r>
        <w:t xml:space="preserve"> two seeds on the class Rec GT: the definition-only prompt vs the</w:t>
      </w:r>
    </w:p>
    <w:p>
      <w:r>
        <w:t>operational-definition seed (</w:t>
      </w:r>
      <w:r>
        <w:rPr>
          <w:rFonts w:ascii="Courier New" w:hAnsi="Courier New"/>
        </w:rPr>
        <w:t>dop</w:t>
      </w:r>
      <w:r>
        <w:t>, supplied). One loop iteration each. Reproduce the</w:t>
      </w:r>
    </w:p>
    <w:p>
      <w:r>
        <w:t>published α-up/F1-down pattern — or show that it does not appear on classroom GT.</w:t>
      </w:r>
    </w:p>
    <w:p>
      <w:r>
        <w:rPr>
          <w:b/>
        </w:rPr>
        <w:t>Scope cap:</w:t>
      </w:r>
      <w:r>
        <w:t xml:space="preserve"> two seeds, one iteration each, one construct.</w:t>
      </w:r>
    </w:p>
    <w:p>
      <w:r>
        <w:rPr>
          <w:b/>
        </w:rPr>
        <w:t>Done when:</w:t>
      </w:r>
      <w:r>
        <w:t xml:space="preserve"> a four-row table (two seeds × before/after) with α and F1 and a tripwire</w:t>
      </w:r>
    </w:p>
    <w:p>
      <w:r>
        <w:t>verdict per seed; your draft says which seed is safer to loop and why.</w:t>
      </w:r>
    </w:p>
    <w:p>
      <w:r>
        <w:rPr>
          <w:b/>
        </w:rPr>
        <w:t>Researcher payoff:</w:t>
      </w:r>
      <w:r>
        <w:t xml:space="preserve"> an independent replication of the finding the whole course is</w:t>
      </w:r>
    </w:p>
    <w:p>
      <w:r>
        <w:t>built around.</w:t>
      </w:r>
    </w:p>
    <w:p>
      <w:pPr>
        <w:pStyle w:val="Heading2"/>
      </w:pPr>
      <w:r>
        <w:t>X-C — Coder-pair swap (transplant test)</w:t>
      </w:r>
    </w:p>
    <w:p>
      <w:r>
        <w:rPr>
          <w:b/>
        </w:rPr>
        <w:t>Work:</w:t>
      </w:r>
      <w:r>
        <w:t xml:space="preserve"> take the Solving Work prompt you would ship from M2 and rerun it on a</w:t>
      </w:r>
    </w:p>
    <w:p>
      <w:r>
        <w:t>different model pair (the "open" pair vs the "closed" pair; both on the Canvas list).</w:t>
      </w:r>
    </w:p>
    <w:p>
      <w:r>
        <w:t>Same rows, same prompt, same seed — only the coders change.</w:t>
      </w:r>
    </w:p>
    <w:p>
      <w:r>
        <w:rPr>
          <w:b/>
        </w:rPr>
        <w:t>Scope cap:</w:t>
      </w:r>
      <w:r>
        <w:t xml:space="preserve"> one prompt, two pairs, no re-tuning (one optional post-hoc loop if you</w:t>
      </w:r>
    </w:p>
    <w:p>
      <w:r>
        <w:t>report both).</w:t>
      </w:r>
    </w:p>
    <w:p>
      <w:r>
        <w:rPr>
          <w:b/>
        </w:rPr>
        <w:t>Done when:</w:t>
      </w:r>
      <w:r>
        <w:t xml:space="preserve"> α and F1 for both pairs side by side, and your draft names whether the</w:t>
      </w:r>
    </w:p>
    <w:p>
      <w:r>
        <w:t xml:space="preserve">prompt's gains </w:t>
      </w:r>
      <w:r>
        <w:rPr>
          <w:i/>
        </w:rPr>
        <w:t>transferred</w:t>
      </w:r>
      <w:r>
        <w:t xml:space="preserve"> or were tuned to the original pair.</w:t>
      </w:r>
    </w:p>
    <w:p>
      <w:r>
        <w:rPr>
          <w:b/>
        </w:rPr>
        <w:t>Researcher payoff:</w:t>
      </w:r>
      <w:r>
        <w:t xml:space="preserve"> a clean cell in the model-pairing evidence the program maintains.</w:t>
      </w:r>
    </w:p>
    <w:p>
      <w:pPr>
        <w:pStyle w:val="Heading2"/>
      </w:pPr>
      <w:r>
        <w:t>X-D — GT-quality audit</w:t>
      </w:r>
    </w:p>
    <w:p>
      <w:r>
        <w:t>Turn skepticism about the classroom benchmark into methodology.</w:t>
      </w:r>
    </w:p>
    <w:p>
      <w:r>
        <w:rPr>
          <w:b/>
        </w:rPr>
        <w:t>Work:</w:t>
      </w:r>
      <w:r>
        <w:t xml:space="preserve"> use your ladder outputs as evidence — rows where the models agree with each</w:t>
      </w:r>
    </w:p>
    <w:p>
      <w:r>
        <w:t>other and disagree with the class GT are audit candidates. Build a small inspection</w:t>
      </w:r>
    </w:p>
    <w:p>
      <w:r>
        <w:t>workbook (candidate rows, model votes + reasoning, blind re-judgment by 2 team members</w:t>
      </w:r>
    </w:p>
    <w:p>
      <w:r>
        <w:t>who cannot see the original label, verdict + codebook-cited reason per row).</w:t>
      </w:r>
    </w:p>
    <w:p>
      <w:r>
        <w:rPr>
          <w:b/>
        </w:rPr>
        <w:t>Scope cap:</w:t>
      </w:r>
      <w:r>
        <w:t xml:space="preserve"> ≤30 audited rows, one construct. </w:t>
      </w:r>
      <w:r>
        <w:rPr>
          <w:b/>
        </w:rPr>
        <w:t>The benchmark stays frozen</w:t>
      </w:r>
      <w:r>
        <w:t xml:space="preserve"> — your</w:t>
      </w:r>
    </w:p>
    <w:p>
      <w:r>
        <w:t>deliverable is the audit report, not an edited GT.</w:t>
      </w:r>
    </w:p>
    <w:p>
      <w:r>
        <w:rPr>
          <w:b/>
        </w:rPr>
        <w:t>Done when:</w:t>
      </w:r>
      <w:r>
        <w:t xml:space="preserve"> every audited row has a verdict and a criterion-cited reason, and your</w:t>
      </w:r>
    </w:p>
    <w:p>
      <w:r>
        <w:t>draft estimates the classroom GT's error rate.</w:t>
      </w:r>
    </w:p>
    <w:p>
      <w:r>
        <w:rPr>
          <w:b/>
        </w:rPr>
        <w:t>Researcher payoff:</w:t>
      </w:r>
      <w:r>
        <w:t xml:space="preserve"> this replicates the research program's actual GT-review</w:t>
      </w:r>
    </w:p>
    <w:p>
      <w:r>
        <w:t>protocol — and the firewall rule you'll cite ("LLM evidence locates, the human</w:t>
      </w:r>
    </w:p>
    <w:p>
      <w:r>
        <w:t>decides") is quoted from it.</w:t>
      </w:r>
    </w:p>
    <w:p>
      <w:pPr>
        <w:pStyle w:val="Heading2"/>
      </w:pPr>
      <w:r>
        <w:t>X-E — App feature</w:t>
      </w:r>
    </w:p>
    <w:p>
      <w:r>
        <w:rPr>
          <w:b/>
        </w:rPr>
        <w:t>Work:</w:t>
      </w:r>
      <w:r>
        <w:t xml:space="preserve"> build one new capability into your team's app (</w:t>
      </w:r>
      <w:r>
        <w:rPr>
          <w:rFonts w:ascii="Courier New" w:hAnsi="Courier New"/>
        </w:rPr>
        <w:t>06_App_Track_Guide.md</w:t>
      </w:r>
      <w:r>
        <w:t>): a</w:t>
      </w:r>
    </w:p>
    <w:p>
      <w:r>
        <w:t>benchmark-upload page that runs the full stats report on any conforming CSV, a</w:t>
      </w:r>
    </w:p>
    <w:p>
      <w:r>
        <w:t>cost-estimator panel, a disagreement browser, or a ladder-comparison dashboard.</w:t>
      </w:r>
    </w:p>
    <w:p>
      <w:r>
        <w:rPr>
          <w:b/>
        </w:rPr>
        <w:t>Scope cap:</w:t>
      </w:r>
      <w:r>
        <w:t xml:space="preserve"> one feature, demoable in 3 minutes, no logins, no databases — in-memory</w:t>
      </w:r>
    </w:p>
    <w:p>
      <w:r>
        <w:t>is fine. Must work in keyless demo mode.</w:t>
      </w:r>
    </w:p>
    <w:p>
      <w:r>
        <w:rPr>
          <w:b/>
        </w:rPr>
        <w:t>Done when:</w:t>
      </w:r>
      <w:r>
        <w:t xml:space="preserve"> a stranger can use the feature on the keyless demo data without you</w:t>
      </w:r>
    </w:p>
    <w:p>
      <w:r>
        <w:t>driving.</w:t>
      </w:r>
    </w:p>
    <w:p>
      <w:r>
        <w:rPr>
          <w:b/>
        </w:rPr>
        <w:t>Researcher payoff:</w:t>
      </w:r>
      <w:r>
        <w:t xml:space="preserve"> app features that survive the semester get folded into the real</w:t>
      </w:r>
    </w:p>
    <w:p>
      <w:r>
        <w:t>research app's roadmap.</w:t>
      </w:r>
    </w:p>
    <w:p>
      <w:pPr>
        <w:pStyle w:val="Heading2"/>
      </w:pPr>
      <w:r>
        <w:t>Choosing</w:t>
      </w:r>
    </w:p>
    <w:p>
      <w:r>
        <w:t xml:space="preserve">Pick by </w:t>
      </w:r>
      <w:r>
        <w:rPr>
          <w:b/>
        </w:rPr>
        <w:t>Fri Nov 6</w:t>
      </w:r>
      <w:r>
        <w:t xml:space="preserve"> (one Canvas message: track + one sentence of scope). Default if</w:t>
      </w:r>
    </w:p>
    <w:p>
      <w:r>
        <w:t xml:space="preserve">you can't decide: </w:t>
      </w:r>
      <w:r>
        <w:rPr>
          <w:b/>
        </w:rPr>
        <w:t>X-B</w:t>
      </w:r>
      <w:r>
        <w:t xml:space="preserve"> — it's the most self-contained. Ambition is rewarded in the</w:t>
      </w:r>
    </w:p>
    <w:p>
      <w:r>
        <w:t>rubric, but a completed small extension always outscores an abandoned big 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