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Aldi &amp; the Hard-Discounters — Case Skill Guide</w:t>
      </w:r>
    </w:p>
    <w:p>
      <w:r>
        <w:rPr>
          <w:b/>
        </w:rPr>
        <w:t>IBM4212 / GBA6520 — Marketing Problems.</w:t>
      </w:r>
      <w:r>
        <w:t xml:space="preserve"> Share with the assignment. This guide teaches you how to work the case well — it contains no answers. Companion: </w:t>
      </w:r>
      <w:r>
        <w:rPr>
          <w:rFonts w:ascii="Courier New" w:hAnsi="Courier New"/>
        </w:rPr>
        <w:t>Aldi_Hard_Discounters_Model_Answers.md</w:t>
      </w:r>
      <w:r>
        <w:t xml:space="preserve"> (released after grading).</w:t>
      </w:r>
    </w:p>
    <w:p>
      <w:r>
        <w:t>---</w:t>
      </w:r>
    </w:p>
    <w:p>
      <w:pPr>
        <w:pStyle w:val="Heading2"/>
      </w:pPr>
      <w:r>
        <w:t>1. What each question is really testing</w:t>
      </w:r>
    </w:p>
    <w:p>
      <w:r>
        <w:t>The rubric (in your assignment doc) is the same five criteria for every question. Here is what strong work looks like on THIS case — and the mistakes that actually cost points in prior cohorts.</w:t>
      </w:r>
    </w:p>
    <w:p>
      <w:pPr>
        <w:pStyle w:val="Heading3"/>
      </w:pPr>
      <w:r>
        <w:t>Question 1 — Industry structure</w:t>
      </w:r>
    </w:p>
    <w:p>
      <w:r>
        <w:rPr>
          <w:b/>
        </w:rPr>
        <w:t>Strong answers:</w:t>
      </w:r>
      <w:r>
        <w:t xml:space="preserve"> open with the paradox — fragmented (store count, p. 2) yet concentrated (top-three share, p. 2) at razor-thin margins (p. 2) — and apply Porter's Five Forces as a lens, not a checklist. They distinguish the player categories (Exhibit 2, p. 2) and ground future trends in the case's own projections: the McKinsey forecast (p. 1), online-grocery trajectory (Exhibit 6, p. 5), millennial private-label shift (p. 10).</w:t>
      </w:r>
    </w:p>
    <w:p>
      <w:r>
        <w:rPr>
          <w:b/>
        </w:rPr>
        <w:t>What costs points:</w:t>
      </w:r>
      <w:r>
        <w:t xml:space="preserve"> a book report with zero case data; jumping into Aldi's model — that's Q2, Q1 describes the playing field ALL competitors face; no framework, leaving disconnected observations; vague futures ("technology will change things") when the case hands you projections.</w:t>
      </w:r>
    </w:p>
    <w:p>
      <w:pPr>
        <w:pStyle w:val="Heading3"/>
      </w:pPr>
      <w:r>
        <w:t>Question 2 — Aldi's competitive advantage</w:t>
      </w:r>
    </w:p>
    <w:p>
      <w:r>
        <w:rPr>
          <w:b/>
        </w:rPr>
        <w:t>Strong answers:</w:t>
      </w:r>
      <w:r>
        <w:t xml:space="preserve"> quantify the magnitude — revenue per SKU (Exhibit 3, p. 3), checkout speed (pp. 7–8), skeleton staffing (pp. 8–9), store footprint (p. 7) — then explain the </w:t>
      </w:r>
      <w:r>
        <w:rPr>
          <w:i/>
        </w:rPr>
        <w:t>system</w:t>
      </w:r>
      <w:r>
        <w:t>, not the parts: limited SKUs enable display-ready pallets, which cut stocking labor, which allows a tiny crew, which funds the price gap. They trace it to the Albrecht founding culture (p. 6; Exhibit 8, p. 9) and treat the private-label engine (share + test kitchen, pp. 7–8) as both cost weapon and quality control.</w:t>
      </w:r>
    </w:p>
    <w:p>
      <w:r>
        <w:rPr>
          <w:b/>
        </w:rPr>
        <w:t>What costs points:</w:t>
      </w:r>
      <w:r>
        <w:t xml:space="preserve"> a feature sheet ("small stores, few SKUs, private labels") with no linkages — describing, not analyzing; "Aldi is efficient" with no case numbers; missing customer co-production (cart deposit, self-bagging, p. 7) as deliberate cost design; no analytical lens.</w:t>
      </w:r>
    </w:p>
    <w:p>
      <w:pPr>
        <w:pStyle w:val="Heading3"/>
      </w:pPr>
      <w:r>
        <w:t>Question 3 — Sustainable competitive advantages</w:t>
      </w:r>
    </w:p>
    <w:p>
      <w:r>
        <w:rPr>
          <w:b/>
        </w:rPr>
        <w:t>Strong answers:</w:t>
      </w:r>
      <w:r>
        <w:t xml:space="preserve"> argue </w:t>
      </w:r>
      <w:r>
        <w:rPr>
          <w:i/>
        </w:rPr>
        <w:t>sustainability</w:t>
      </w:r>
      <w:r>
        <w:t>, not advantage — that's the operative word. They run each advantage through VRIO or barriers-to-imitation, separating durable (culture, the integrated system) from fragile (loyalty that follows the price gap), and name vulnerabilities honestly: online absence (p. 1), Walmart's price creep (p. 11), upmarket drift (pp. 10–11), Lidl as cautionary tale (pp. 9–10). They engage the case's closing "beginning to atrophy?" question (p. 11).</w:t>
      </w:r>
    </w:p>
    <w:p>
      <w:r>
        <w:rPr>
          <w:b/>
        </w:rPr>
        <w:t>What costs points:</w:t>
      </w:r>
      <w:r>
        <w:t xml:space="preserve"> restating Q2 with minor rewording (the most common structural error); a one-sided "unassailable" argument; "competitors can't copy Aldi" as a claim without the </w:t>
      </w:r>
      <w:r>
        <w:rPr>
          <w:i/>
        </w:rPr>
        <w:t>why</w:t>
      </w:r>
      <w:r>
        <w:t xml:space="preserve"> (path dependence, cultural embedding, system interdependence); leaving it blank — even a partial attempt earns credit.</w:t>
      </w:r>
    </w:p>
    <w:p>
      <w:pPr>
        <w:pStyle w:val="Heading3"/>
      </w:pPr>
      <w:r>
        <w:t>Question 4 — Recommendations, competitor playbooks, chinks in the armor</w:t>
      </w:r>
    </w:p>
    <w:p>
      <w:r>
        <w:rPr>
          <w:b/>
        </w:rPr>
        <w:t>Heads-up: THREE sub-parts — changes for Aldi, how peers can compete, and the chinks in Aldi's armor. Lowest-scoring question in a prior cohort, mostly from answering only one part.</w:t>
      </w:r>
    </w:p>
    <w:p>
      <w:r>
        <w:rPr>
          <w:b/>
        </w:rPr>
        <w:t>Strong answers:</w:t>
      </w:r>
      <w:r>
        <w:t xml:space="preserve"> cover all three. Recommendations are 2–3 prioritized moves that </w:t>
      </w:r>
      <w:r>
        <w:rPr>
          <w:i/>
        </w:rPr>
        <w:t>reinforce</w:t>
      </w:r>
      <w:r>
        <w:t xml:space="preserve"> the cost model — Instacart economics (p. 11), SKU replacement not SKU inflation (Lidl as guardrail, pp. 9–10), defending the price gap (Exhibit 7, p. 7). Competitor playbooks are differentiated by type — Walmart, traditional grocers, online players each get distinct logic (pp. 5, 10). Vulnerabilities are case-cited, each tied to a realistic competitive response (pp. 1, 8, 10–11).</w:t>
      </w:r>
    </w:p>
    <w:p>
      <w:r>
        <w:rPr>
          <w:b/>
        </w:rPr>
        <w:t>What costs points:</w:t>
      </w:r>
      <w:r>
        <w:t xml:space="preserve"> answering one sub-part and skipping the rest; generic recommendations ("go digital," "cut prices") with no how or trade-off; competitors as one monolithic group; proposals that quietly break the cost model without acknowledging the tension.</w:t>
      </w:r>
    </w:p>
    <w:p>
      <w:r>
        <w:t>---</w:t>
      </w:r>
    </w:p>
    <w:p>
      <w:pPr>
        <w:pStyle w:val="Heading2"/>
      </w:pPr>
      <w:r>
        <w:t>2. Working with your AI tutor — patterns that separate strong from weak</w:t>
      </w:r>
    </w:p>
    <w:p>
      <w:r>
        <w:t>From real prior-cohort transcripts (de-identified). These are the "substantive exchanges" your AI-process log is graded on. Stating the assignment question verbatim at the start to set the agenda is fine — it just doesn't count as an exchange; what you do next is what's graded.</w:t>
      </w:r>
    </w:p>
    <w:p>
      <w:r>
        <w:rPr>
          <w:b/>
        </w:rPr>
        <w:t>Patterns that produced the best work:</w:t>
      </w:r>
    </w:p>
    <w:p>
      <w:pPr>
        <w:pStyle w:val="ListNumber"/>
      </w:pPr>
      <w:r>
        <w:rPr>
          <w:b/>
        </w:rPr>
        <w:t>Position first.</w:t>
      </w:r>
      <w:r>
        <w:t xml:space="preserve"> Bring a committed take and make the tutor attack it. Arrive with no reasoning and a Socratic tutor has nothing to work with.</w:t>
      </w:r>
    </w:p>
    <w:p>
      <w:pPr>
        <w:pStyle w:val="ListNumber"/>
      </w:pPr>
      <w:r>
        <w:rPr>
          <w:b/>
        </w:rPr>
        <w:t>Chain sub-questions that escalate</w:t>
      </w:r>
      <w:r>
        <w:t xml:space="preserve"> — category → leader → roots → mechanism → resources — each exchange answering the previous one's "so what?"</w:t>
      </w:r>
    </w:p>
    <w:p>
      <w:pPr>
        <w:pStyle w:val="ListNumber"/>
      </w:pPr>
      <w:r>
        <w:rPr>
          <w:b/>
        </w:rPr>
        <w:t>Pre-empt the generic answer.</w:t>
      </w:r>
      <w:r>
        <w:t xml:space="preserve"> "How is this industry structurally competitive, </w:t>
      </w:r>
      <w:r>
        <w:rPr>
          <w:i/>
        </w:rPr>
        <w:t>beyond just 'many competitors'</w:t>
      </w:r>
      <w:r>
        <w:t xml:space="preserve"> — what mechanisms drive it?"</w:t>
      </w:r>
    </w:p>
    <w:p>
      <w:pPr>
        <w:pStyle w:val="ListNumber"/>
      </w:pPr>
      <w:r>
        <w:rPr>
          <w:b/>
        </w:rPr>
        <w:t>Ask tension questions.</w:t>
      </w:r>
      <w:r>
        <w:t xml:space="preserve"> "Does Aldi's sustainability come from its cost advantage, or from competitors' inability to copy the system without hurting themselves?" Contradictions produce analysis; "what are Aldi's advantages?" produces a list.</w:t>
      </w:r>
    </w:p>
    <w:p>
      <w:pPr>
        <w:pStyle w:val="ListNumber"/>
      </w:pPr>
      <w:r>
        <w:rPr>
          <w:b/>
        </w:rPr>
        <w:t>Escalate the instruction verb.</w:t>
      </w:r>
      <w:r>
        <w:t xml:space="preserve"> Describe → evaluate → critically analyze. "Describe" gets bullets; "critically analyze" gets reasoning and trade-offs.</w:t>
      </w:r>
    </w:p>
    <w:p>
      <w:pPr>
        <w:pStyle w:val="ListNumber"/>
      </w:pPr>
      <w:r>
        <w:rPr>
          <w:b/>
        </w:rPr>
        <w:t>Catch blind spots and push back.</w:t>
      </w:r>
      <w:r>
        <w:t xml:space="preserve"> One student noticed the AI over-indexed on cost leadership and compensated in their own writing. When it recycles: "You've repeated the SKU point three times — what angle haven't you addressed?" When it rambles: "Which two matter most, and why?"</w:t>
      </w:r>
    </w:p>
    <w:p>
      <w:r>
        <w:rPr>
          <w:b/>
        </w:rPr>
        <w:t>Patterns that predicted weak work:</w:t>
      </w:r>
    </w:p>
    <w:p>
      <w:pPr>
        <w:pStyle w:val="ListBullet"/>
      </w:pPr>
      <w:r>
        <w:t>Declaring a workload split up front ("70% by you, 20% by me"). There is no contribution split to report anymore — and pre-committing the AI to the work makes you passive, plainly visible in the transcript.</w:t>
      </w:r>
    </w:p>
    <w:p>
      <w:pPr>
        <w:pStyle w:val="ListBullet"/>
      </w:pPr>
      <w:r>
        <w:t>Accepting the handed insight. Offered "the professor-level insight most students miss," one student replied "Sure" — the conclusion without the reasoning, which is the graded part. Ask instead: "What's missing from my reasoning?"</w:t>
      </w:r>
    </w:p>
    <w:p>
      <w:pPr>
        <w:pStyle w:val="ListBullet"/>
      </w:pPr>
      <w:r>
        <w:t xml:space="preserve">The proofreader loop — rounds of "is this good?" show submitting for approval, not thinking. After a flagged gap, ask </w:t>
      </w:r>
      <w:r>
        <w:rPr>
          <w:i/>
        </w:rPr>
        <w:t>why</w:t>
      </w:r>
      <w:r>
        <w:t xml:space="preserve"> ("what fails when Kroger tries to adopt Aldi's model?").</w:t>
      </w:r>
    </w:p>
    <w:p>
      <w:pPr>
        <w:pStyle w:val="ListBullet"/>
      </w:pPr>
      <w:r>
        <w:t>Pasting rough notes for the tutor to structure and polish — the AI doing the analytical work while you watch.</w:t>
      </w:r>
    </w:p>
    <w:p>
      <w:pPr>
        <w:pStyle w:val="ListBullet"/>
      </w:pPr>
      <w:r>
        <w:t>Drive-by parallel questions with no follow-up; noticing the tutor went vague or repetitive and doing nothing about it.</w:t>
      </w:r>
    </w:p>
    <w:p>
      <w:pPr>
        <w:pStyle w:val="ListBullet"/>
      </w:pPr>
      <w:r>
        <w:t>Answer-fishing ("just give me the answer") — the refusals and the fishing are both visible in the transcript, and it's graded down.</w:t>
      </w:r>
    </w:p>
    <w:p>
      <w:pPr>
        <w:pStyle w:val="ListBullet"/>
      </w:pPr>
      <w:r>
        <w:t>A transcript link the grader can't open. Test it in a private browser window before submitting.</w:t>
      </w:r>
    </w:p>
    <w:p>
      <w:r>
        <w:rPr>
          <w:b/>
        </w:rPr>
        <w:t>Why this matters beyond the grade:</w:t>
      </w:r>
      <w:r>
        <w:t xml:space="preserve"> when everyone has ChatGPT, the analysis is commoditized — the differentiator is walking someone through your reasoning. "The tutor treated Aldi's advantages as independent features; I pushed it to explain how the choices interact, which moved my answer from a list of tactics to an activity system" — that's an interview answer. The exchange log is practice for it.</w:t>
      </w:r>
    </w:p>
    <w:p>
      <w:r>
        <w:t>---</w:t>
      </w:r>
    </w:p>
    <w:p>
      <w:pPr>
        <w:pStyle w:val="Heading2"/>
      </w:pPr>
      <w:r>
        <w:t>3. Case data quick index (verify everything against your own PDF)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Pages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What's there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McKinsey survival forecast; expansion plan + Arizona delay; late online entry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2–3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Industry structure: store count, top-three concentration, margin figure, player categories (Exhibit 2), SKU explosion, good/better/best merchandising, hard-discounter share trajectory, growth rate, revenue per SKU (Exhibit 3)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4–5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Operating cost + revenue per sq ft (Exhibits 4–5); online-grocery projection (Exhibit 6); procurement's share of costs; Kroger vertical integration; data-analytics savings; post-2008 value shift; promoter-vs-detractor spending gap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6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Albrecht founding story, U.S. entry, real-estate/co-location logic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7–8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The Aldi model: store footprint, SKU count, private-label share, customer survey reasons, basket price comparison (Exhibit 7), checkout speed, quarter-deposit carts, test-kitchen stats, "Aldi Finds" cadence, net/net pricing, display-ready pallets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8–9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Staffing model (headcount, cross-training, wages, hours), cultural values (Exhibit 8), NPS results, revenue growth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9–10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Competitor responses: Lidl's missteps, Kroger's Ruler Foods + automated warehouses, private-label acceptance trends, in-store experience plays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10–11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Tensions: Instacart partnership + new-customer finding, fresh/vegan expansion, national brands on shelves, Walmart price creep, Kohl's co-location, the closing "atrophy" question</w:t>
            </w:r>
          </w:p>
        </w:tc>
      </w:tr>
    </w:tbl>
    <w:p/>
    <w:p>
      <w:r>
        <w:t>The full data appendix with the specific figures is in the Model Answers companion (released after grading) — before then, finding and citing these numbers yourself is part of the graded skill.</w:t>
      </w:r>
    </w:p>
    <w:p>
      <w:r>
        <w:t>---</w:t>
      </w:r>
    </w:p>
    <w:p>
      <w:r>
        <w:rPr>
          <w:i/>
        </w:rPr>
        <w:t>SPOT policy: this is the single point of truth for Aldi &amp; Hard-Discounters case skills — semester-agnostic, updated in place only when the assignment format or rubric changes or a new durable pitfall emerges. Change log below.</w:t>
      </w:r>
    </w:p>
    <w:p>
      <w:r>
        <w:rPr>
          <w:b/>
        </w:rPr>
        <w:t>Change log:</w:t>
      </w:r>
      <w:r>
        <w:t xml:space="preserve"> 2026-08-10 — created; distilled from the S2026 Discussion Guide and the Aldi Prompting Patterns Workshop (now archived), updated for the single-box/voice-mode assignment format.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