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PA5 — Design the Sampling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4 (term project — graded on the /100 rubric below, scaled to 4 pts)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Tuesday Oct 13,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one 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 xml:space="preserve">: the filled </w:t>
            </w:r>
            <w:r>
              <w:rPr>
                <w:b/>
                <w:sz w:val="19"/>
              </w:rPr>
              <w:t>submission template</w:t>
            </w:r>
            <w:r>
              <w:rPr>
                <w:sz w:val="19"/>
              </w:rPr>
              <w:t xml:space="preserve"> (PA5_Assignment_Template.docx) with the fielding grid (Appendix A) + the written analysis</w:t>
            </w:r>
          </w:p>
        </w:tc>
      </w:tr>
    </w:tbl>
    <w:p/>
    <w:p>
      <w:r>
        <w:rPr>
          <w:b/>
        </w:rPr>
        <w:t>Where this fits:</w:t>
      </w:r>
      <w:r>
        <w:t xml:space="preserve"> Lecture — Sessions 3.1–3.2 </w:t>
      </w:r>
      <w:r>
        <w:rPr>
          <w:i/>
        </w:rPr>
        <w:t>Sampling</w:t>
      </w:r>
      <w:r>
        <w:t xml:space="preserve"> (week 7) → Practice — Summit Point </w:t>
      </w:r>
      <w:r>
        <w:rPr>
          <w:b/>
        </w:rPr>
        <w:t>Round 10</w:t>
      </w:r>
      <w:r>
        <w:t xml:space="preserve"> (</w:t>
      </w:r>
      <w:r>
        <w:rPr>
          <w:i/>
        </w:rPr>
        <w:t>Select the sampling plan</w:t>
      </w:r>
      <w:r>
        <w:t>) → Now the real thing: the plan your team actually fields for PA5.5.</w:t>
      </w:r>
    </w:p>
    <w:p>
      <w:r>
        <w:rPr>
          <w:b/>
        </w:rPr>
        <w:t>Two files to download.</w:t>
      </w:r>
      <w:r>
        <w:t xml:space="preserve"> This brief is the instructions. Your team types its work only in the </w:t>
      </w:r>
      <w:r>
        <w:rPr>
          <w:b/>
        </w:rPr>
        <w:t>submission template</w:t>
      </w:r>
      <w:r>
        <w:t xml:space="preserve"> (PA5_Assignment_Template.docx), and that is the file you upload.</w:t>
      </w:r>
    </w:p>
    <w:p>
      <w:pPr>
        <w:pStyle w:val="Heading2"/>
      </w:pPr>
      <w:r>
        <w:t>The gist</w:t>
      </w:r>
    </w:p>
    <w:p>
      <w:r>
        <w:t xml:space="preserve">You plan exactly where, when, and from whom your team will collect its completed surveys — target: </w:t>
      </w:r>
      <w:r>
        <w:rPr>
          <w:b/>
        </w:rPr>
        <w:t>5 × team size</w:t>
      </w:r>
      <w:r>
        <w:t xml:space="preserve"> qualified completes. The buyer is a Southern California homeowner with usable outdoor space weighing a $23,000 backyard unit; a plan built around campus and classmates fields fast and answers nothing. The grade currency here is honesty: named places, realistic yields, and a straight account of what a convenience sample can and cannot claim.</w:t>
      </w:r>
    </w:p>
    <w:p>
      <w:pPr>
        <w:pStyle w:val="Heading2"/>
      </w:pPr>
      <w:r>
        <w:t>Steps</w:t>
      </w:r>
    </w:p>
    <w:p>
      <w:pPr>
        <w:ind w:left="432" w:hanging="432"/>
      </w:pPr>
      <w:r>
        <w:t>1.</w:t>
        <w:tab/>
      </w:r>
      <w:r>
        <w:rPr>
          <w:b/>
        </w:rPr>
        <w:t>Start from the buyer, not the venue.</w:t>
      </w:r>
      <w:r>
        <w:t xml:space="preserve"> Who plausibly spends $23K on a backyard unit? Homeowners with yards — DIY and garden-center shoppers, farmers-market regulars, outdoor-event attendees — not students between classes.</w:t>
      </w:r>
    </w:p>
    <w:p>
      <w:pPr>
        <w:ind w:left="432" w:hanging="432"/>
      </w:pPr>
      <w:r>
        <w:t>2.</w:t>
        <w:tab/>
      </w:r>
      <w:r>
        <w:rPr>
          <w:b/>
        </w:rPr>
        <w:t>Choose 4–6 named physical locations</w:t>
      </w:r>
      <w:r>
        <w:t xml:space="preserve"> (plus at most one friends-and-family row). One grid row = one fielding session, so a location can repeat on another date; unused rows stay blank. If a term-events list is posted on Canvas, use one event or say why not.</w:t>
      </w:r>
    </w:p>
    <w:p>
      <w:pPr>
        <w:ind w:left="432" w:hanging="432"/>
      </w:pPr>
      <w:r>
        <w:t>3.</w:t>
        <w:tab/>
      </w:r>
      <w:r>
        <w:rPr>
          <w:b/>
        </w:rPr>
        <w:t>Fill the fielding grid</w:t>
      </w:r>
      <w:r>
        <w:t xml:space="preserve"> (Appendix A in the submission template): specific dates between Oct 14 and Nov 1 (not "flexible"), realistic time blocks, a target-segment rationale for every location, and an assigned team member on every row.</w:t>
      </w:r>
    </w:p>
    <w:p>
      <w:pPr>
        <w:ind w:left="432" w:hanging="432"/>
      </w:pPr>
      <w:r>
        <w:t>4.</w:t>
        <w:tab/>
      </w:r>
      <w:r>
        <w:rPr>
          <w:b/>
        </w:rPr>
        <w:t>Estimate completes honestly.</w:t>
      </w:r>
      <w:r>
        <w:t xml:space="preserve"> Benchmarks: one member doing screened in-person intercepts completes roughly 3–8 surveys per hour in a high-traffic spot; an unpaid social post typically yields under 20 total. Plan a buffer above the 5 × team size target to absorb disqualifications.</w:t>
      </w:r>
    </w:p>
    <w:p>
      <w:pPr>
        <w:ind w:left="432" w:hanging="432"/>
      </w:pPr>
      <w:r>
        <w:t>5.</w:t>
        <w:tab/>
      </w:r>
      <w:r>
        <w:rPr>
          <w:b/>
        </w:rPr>
        <w:t>Plan motivation:</w:t>
      </w:r>
      <w:r>
        <w:t xml:space="preserve"> the 15-second opening pitch, a product visual (tablet or printed Tahoe Mini image), a short mobile survey via QR code, and any incentive (instant thank-you + gift-card drawing).</w:t>
      </w:r>
    </w:p>
    <w:p>
      <w:pPr>
        <w:ind w:left="432" w:hanging="432"/>
      </w:pPr>
      <w:r>
        <w:t>6.</w:t>
        <w:tab/>
      </w:r>
      <w:r>
        <w:rPr>
          <w:b/>
        </w:rPr>
        <w:t>Analyze representativeness:</w:t>
      </w:r>
      <w:r>
        <w:t xml:space="preserve"> for every location, one </w:t>
      </w:r>
      <w:r>
        <w:rPr>
          <w:i/>
        </w:rPr>
        <w:t>specific</w:t>
      </w:r>
      <w:r>
        <w:t xml:space="preserve"> advantage for reaching the target and one </w:t>
      </w:r>
      <w:r>
        <w:rPr>
          <w:i/>
        </w:rPr>
        <w:t>specific</w:t>
      </w:r>
      <w:r>
        <w:t xml:space="preserve"> bias risk (age, income, gender, geography, renter mix) — then ≥ 2 concrete mitigations (screener questions, per-location caps, live quota tracking).</w:t>
      </w:r>
    </w:p>
    <w:p>
      <w:pPr>
        <w:ind w:left="432" w:hanging="432"/>
      </w:pPr>
      <w:r>
        <w:t>7.</w:t>
        <w:tab/>
      </w:r>
      <w:r>
        <w:rPr>
          <w:b/>
        </w:rPr>
        <w:t>Name the method honestly:</w:t>
      </w:r>
      <w:r>
        <w:t xml:space="preserve"> convenience sampling with the homeowner / usable-outdoor-space screener, plus any quota you will actually enforce (or none) and why — and one sentence on why the results still cannot generalize to all SoCal homeowners.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 xml:space="preserve">The filled </w:t>
      </w:r>
      <w:r>
        <w:rPr>
          <w:b/>
        </w:rPr>
        <w:t>submission template</w:t>
      </w:r>
      <w:r>
        <w:t>, holding everything below</w:t>
      </w:r>
    </w:p>
    <w:p>
      <w:pPr>
        <w:ind w:left="360"/>
      </w:pPr>
      <w:r>
        <w:rPr>
          <w:b/>
        </w:rPr>
        <w:t xml:space="preserve">☐  </w:t>
      </w:r>
      <w:r>
        <w:t>Filled fielding grid (Appendix A): every column on every row you use</w:t>
      </w:r>
    </w:p>
    <w:p>
      <w:pPr>
        <w:ind w:left="360"/>
      </w:pPr>
      <w:r>
        <w:rPr>
          <w:b/>
        </w:rPr>
        <w:t xml:space="preserve">☐  </w:t>
      </w:r>
      <w:r>
        <w:t>Per-location estimate justifications + motivation plan</w:t>
      </w:r>
    </w:p>
    <w:p>
      <w:pPr>
        <w:ind w:left="360"/>
      </w:pPr>
      <w:r>
        <w:rPr>
          <w:b/>
        </w:rPr>
        <w:t xml:space="preserve">☐  </w:t>
      </w:r>
      <w:r>
        <w:t>Representativeness analysis: one advantage + one bias risk per location, ≥ 2 mitigations</w:t>
      </w:r>
    </w:p>
    <w:p>
      <w:pPr>
        <w:ind w:left="360"/>
      </w:pPr>
      <w:r>
        <w:rPr>
          <w:b/>
        </w:rPr>
        <w:t xml:space="preserve">☐  </w:t>
      </w:r>
      <w:r>
        <w:t>Sampling-method statement: convenience + screeners (+ any quota), with limits stated</w:t>
      </w:r>
    </w:p>
    <w:p>
      <w:pPr>
        <w:ind w:left="360"/>
      </w:pPr>
      <w:r>
        <w:rPr>
          <w:b/>
        </w:rPr>
        <w:t xml:space="preserve">☐  </w:t>
      </w:r>
      <w:r>
        <w:t>AI reflection (below)</w:t>
      </w:r>
    </w:p>
    <w:p>
      <w:pPr>
        <w:pStyle w:val="Heading2"/>
      </w:pPr>
      <w:r>
        <w:t>How you'll be graded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Fielding grid specificity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seven columns on every row; concrete dates, named venues ("Home Depot, Rancho Cucamonga" — not "a store"), realistic time blocks; a term event used or its skip explained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Realistic yields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Per-location estimates justified against the intercept benchmarks; total hits 5 × team size with a buffer; no 800-completes-from-one-social-post fantasies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Representativeness reasoning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specific advantage and a specific bias risk for every location, tied to the homeowner target — plus ≥ 2 concrete mitigations, not "we'll try to be diverse"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Method &amp; quota honesty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Convenience + screener named and justified; any quota is one the team will really enforce; the plan states plainly what a non-probability sample cannot claim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 documented; the four reflection prompts answered specifically, not generically</w:t>
            </w:r>
          </w:p>
        </w:tc>
      </w:tr>
    </w:tbl>
    <w:p/>
    <w:p>
      <w:pPr>
        <w:pStyle w:val="Heading2"/>
      </w:pPr>
      <w:r>
        <w:t>AI reflection (required)</w:t>
      </w:r>
    </w:p>
    <w:p>
      <w:r>
        <w:rPr>
          <w:b/>
        </w:rPr>
        <w:t>Human first.</w:t>
      </w:r>
      <w:r>
        <w:t xml:space="preserve"> Draft or plan this assignment yourselves before any AI touches it. That order is the point: it is the only way to see what AI actually adds — or quietly subtracts. Then use AI to improve your draft, and answer the four prompts below (2–4 sentences each, specific to THIS assignment):</w:t>
      </w:r>
    </w:p>
    <w:p>
      <w:r>
        <w:t>(a) The most important change we made after using AI was…</w:t>
      </w:r>
    </w:p>
    <w:p>
      <w:r>
        <w:t>(b) We accepted this change because…</w:t>
      </w:r>
    </w:p>
    <w:p>
      <w:r>
        <w:t>(c) We rejected or substantially revised the AI suggestion that…</w:t>
      </w:r>
    </w:p>
    <w:p>
      <w:r>
        <w:t>(d) One uncertainty or question that remains is…</w:t>
      </w:r>
    </w:p>
    <w:p>
      <w:r>
        <w:t>List the tools you used and for what. Generic answers ("AI helped us improve clarity") score zero on this category; name the actual change.</w:t>
      </w:r>
    </w:p>
    <w:p>
      <w:r>
        <w:br w:type="page"/>
      </w:r>
    </w:p>
    <w:p>
      <w:pPr>
        <w:pStyle w:val="Heading2"/>
      </w:pPr>
      <w:r>
        <w:t>Appendix A — Fielding grid (fill this out)</w:t>
      </w:r>
    </w:p>
    <w:p>
      <w:pPr>
        <w:ind w:left="432"/>
      </w:pPr>
      <w:r>
        <w:rPr>
          <w:b/>
          <w:i/>
          <w:sz w:val="19"/>
        </w:rPr>
        <w:t>Fill this in the separate submission template, not here:</w:t>
      </w:r>
      <w:r>
        <w:rPr>
          <w:i/>
          <w:sz w:val="19"/>
        </w:rPr>
        <w:t xml:space="preserve"> download </w:t>
      </w:r>
      <w:r>
        <w:rPr>
          <w:b/>
          <w:i/>
          <w:sz w:val="19"/>
        </w:rPr>
        <w:t>PA5_Assignment_Template.docx</w:t>
      </w:r>
      <w:r>
        <w:rPr>
          <w:i/>
          <w:sz w:val="19"/>
        </w:rPr>
        <w:t xml:space="preserve"> (next to this brief on the Course Hub and in Canvas), fill it in, and upload that file. This document is instructions only; nothing in it is graded.</w:t>
      </w:r>
    </w:p>
    <w:p>
      <w:r>
        <w:rPr>
          <w:b/>
        </w:rPr>
        <w:t>Two example rows — this is the level of specificity expected (invent your own venues):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Day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 block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Target-segment rationale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Estimated completes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Assigned member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Oct 17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8:30–11:30 AM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Claremont Farmers &amp; Artisans Market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Weekend-morning shoppers skew toward established local homeowners; leisure setting raises the stop rate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 B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Oct 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Saturday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1:00–4:00 PM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Home Depot, Rancho Cucamonga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DIY homeowners mid-backyard-project — high product fit; task-focused shoppers refuse more, so pitch at the exit, not the entrance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Member D</w:t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