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6 — Red Lion (Data Collection)</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5)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Oct 14, start of class (worksheet, all teams); Team 5 presents in class (Zoom)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5 also uploads slides before class</w:t>
            </w:r>
          </w:p>
        </w:tc>
      </w:tr>
    </w:tbl>
    <w:p/>
    <w:p>
      <w:r>
        <w:rPr>
          <w:b/>
        </w:rPr>
        <w:t>Where this fits:</w:t>
      </w:r>
      <w:r>
        <w:t xml:space="preserve"> Lecture — Week 8 Monday, </w:t>
      </w:r>
      <w:r>
        <w:rPr>
          <w:i/>
        </w:rPr>
        <w:t>Descriptives + the data analysis plan</w:t>
      </w:r>
      <w:r>
        <w:t xml:space="preserve"> (watch the assigned pre-watch recording first) → Practice — Summit Point round </w:t>
      </w:r>
      <w:r>
        <w:rPr>
          <w:b/>
        </w:rPr>
        <w:t>r10</w:t>
      </w:r>
      <w:r>
        <w:t>'s fielding-QA block → Now the case: your own PA5.5 data collection is live this week, so every trade-off Mr. Campion faces — coverage, cost, self-selection, incentives — is one your team is managing right now.</w:t>
      </w:r>
    </w:p>
    <w:p>
      <w:pPr>
        <w:pStyle w:val="Heading2"/>
      </w:pPr>
      <w:r>
        <w:t>The gist</w:t>
      </w:r>
    </w:p>
    <w:p>
      <w:r>
        <w:t>The Red Lion, a 13-pub English chain on the east coast, has outgrown its founder's personal quality control. Mr. Campion is weighing four ways to monitor food and service quality across the chain. Your team assesses the merits of each data-collection mechanism — who responds, what it costs, what it can detect — and recommends one (or a combination, or none).</w:t>
      </w:r>
    </w:p>
    <w:p>
      <w:pPr>
        <w:pStyle w:val="Heading2"/>
      </w:pPr>
      <w:r>
        <w:t>Steps</w:t>
      </w:r>
    </w:p>
    <w:p>
      <w:pPr>
        <w:pStyle w:val="ListNumber"/>
      </w:pPr>
      <w:r>
        <w:t>Read the case (Appendix A) individually, then discuss as a team before consulting AI.</w:t>
      </w:r>
    </w:p>
    <w:p>
      <w:pPr>
        <w:pStyle w:val="ListNumber"/>
      </w:pPr>
      <w:r>
        <w:t xml:space="preserve">For each alternative, ask: </w:t>
      </w:r>
      <w:r>
        <w:rPr>
          <w:b/>
        </w:rPr>
        <w:t>who actually ends up in the data</w:t>
      </w:r>
      <w:r>
        <w:t xml:space="preserve"> (self-selected complainers? intercepted exiters? deal-seekers?), and how that shapes what Campion sees.</w:t>
      </w:r>
    </w:p>
    <w:p>
      <w:pPr>
        <w:pStyle w:val="ListNumber"/>
      </w:pPr>
      <w:r>
        <w:t xml:space="preserve">Weigh </w:t>
      </w:r>
      <w:r>
        <w:rPr>
          <w:b/>
        </w:rPr>
        <w:t>cost and continuity</w:t>
      </w:r>
      <w:r>
        <w:t xml:space="preserve"> — quality monitoring is ongoing, not a one-shot study.</w:t>
      </w:r>
    </w:p>
    <w:p>
      <w:pPr>
        <w:pStyle w:val="ListNumber"/>
      </w:pPr>
      <w:r>
        <w:t xml:space="preserve">Assess what each mechanism can and cannot </w:t>
      </w:r>
      <w:r>
        <w:rPr>
          <w:b/>
        </w:rPr>
        <w:t>detect</w:t>
      </w:r>
      <w:r>
        <w:t xml:space="preserve"> (a slipping kitchen? a rude server? a slow decline in ambience?).</w:t>
      </w:r>
    </w:p>
    <w:p>
      <w:pPr>
        <w:pStyle w:val="ListNumber"/>
      </w:pPr>
      <w:r>
        <w:t xml:space="preserve">Make a </w:t>
      </w:r>
      <w:r>
        <w:rPr>
          <w:b/>
        </w:rPr>
        <w:t>recommendation</w:t>
      </w:r>
      <w:r>
        <w:t xml:space="preserve"> — one alternative, a combination, or something better — and defend it against the strongest rival.</w:t>
      </w:r>
    </w:p>
    <w:p>
      <w:pPr>
        <w:pStyle w:val="ListNumber"/>
      </w:pPr>
      <w:r>
        <w:t xml:space="preserve">Fill the worksheet (Appendix B). </w:t>
      </w:r>
      <w:r>
        <w:rPr>
          <w:b/>
        </w:rPr>
        <w:t>Team 5 (presenters):</w:t>
      </w:r>
      <w:r>
        <w:t xml:space="preserve"> watch the prior team's recording, then build a presentation that beats it — re-teach the selection-bias logic better, critique the prior presentation, and run an interactive mechanism-choice exercise.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5 only, uploaded before class</w:t>
      </w:r>
    </w:p>
    <w:p>
      <w:pPr>
        <w:ind w:left="360"/>
      </w:pPr>
      <w:r>
        <w:rPr>
          <w:b/>
        </w:rPr>
        <w:t xml:space="preserve">☐  </w:t>
      </w:r>
      <w:r>
        <w:t>AI reflection (below) answered at the end of the worksheet</w:t>
      </w:r>
    </w:p>
    <w:p>
      <w:pPr>
        <w:pStyle w:val="Heading2"/>
      </w:pPr>
      <w:r>
        <w:t>How you'll be graded</w:t>
      </w:r>
    </w:p>
    <w:p>
      <w:r>
        <w:rPr>
          <w:b/>
        </w:rPr>
        <w:t>The benchmark (Team 5):</w:t>
      </w:r>
      <w:r>
        <w:t xml:space="preserve"> the prior semester's recorded presentation of this case is posted on Canvas — your job is to beat it: (1) re-teach at least one key concept </w:t>
      </w:r>
      <w:r>
        <w:rPr>
          <w:b/>
        </w:rPr>
        <w:t>better</w:t>
      </w:r>
      <w:r>
        <w:t xml:space="preserve"> than the recording, (2) critique the prior presentation — what worked, what misled, what was missed — and (3) run an </w:t>
      </w:r>
      <w:r>
        <w:rPr>
          <w:b/>
        </w:rPr>
        <w:t>original interactive exercise</w:t>
      </w:r>
      <w:r>
        <w:t xml:space="preserve"> with the class. </w:t>
      </w:r>
      <w:r>
        <w:rPr>
          <w:b/>
        </w:rPr>
        <w:t>20-minute block: 15 min presentation + 5 min Q&amp;A.</w:t>
      </w:r>
      <w:r>
        <w:t xml:space="preserve"> If no prior recording exists for this case, the instructor's Case-1 demo is the benchmark.</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 xml:space="preserve">Each alternative analyzed for </w:t>
            </w:r>
            <w:r>
              <w:rPr>
                <w:i/>
                <w:sz w:val="19"/>
              </w:rPr>
              <w:t>who selects into it</w:t>
            </w:r>
            <w:r>
              <w:rPr>
                <w:sz w:val="19"/>
              </w:rPr>
              <w:t>, not just convenience; recommendation fits an ongoing quality-monitoring purpose and is defended against the strongest rival</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Self-selection, coverage, nonresponse, and incentive bias named and applied correctly; social-media reviews recognized as data with extreme-experience skew, not dismissed or embraced wholesale</w:t>
            </w:r>
          </w:p>
        </w:tc>
      </w:tr>
      <w:tr>
        <w:tc>
          <w:tcPr>
            <w:tcW w:type="dxa" w:w="3312"/>
          </w:tcPr>
          <w:p>
            <w:r>
              <w:rPr>
                <w:sz w:val="19"/>
              </w:rPr>
            </w:r>
            <w:r>
              <w:rPr>
                <w:sz w:val="19"/>
              </w:rPr>
              <w:t>Beat the benchmark: re-teach &amp; critique</w:t>
            </w:r>
          </w:p>
        </w:tc>
        <w:tc>
          <w:tcPr>
            <w:tcW w:type="dxa" w:w="3312"/>
          </w:tcPr>
          <w:p>
            <w:r>
              <w:rPr>
                <w:sz w:val="19"/>
              </w:rPr>
            </w:r>
            <w:r>
              <w:rPr>
                <w:sz w:val="19"/>
              </w:rPr>
              <w:t>20%</w:t>
            </w:r>
          </w:p>
        </w:tc>
        <w:tc>
          <w:tcPr>
            <w:tcW w:type="dxa" w:w="3312"/>
          </w:tcPr>
          <w:p>
            <w:r>
              <w:rPr>
                <w:sz w:val="19"/>
              </w:rPr>
            </w:r>
            <w:r>
              <w:rPr>
                <w:sz w:val="19"/>
              </w:rPr>
              <w:t>How response mechanisms filter the data taught measurably better than the prior recording; the critique names specifics, not vibes</w:t>
            </w:r>
          </w:p>
        </w:tc>
      </w:tr>
      <w:tr>
        <w:tc>
          <w:tcPr>
            <w:tcW w:type="dxa" w:w="3312"/>
          </w:tcPr>
          <w:p>
            <w:r>
              <w:rPr>
                <w:sz w:val="19"/>
              </w:rPr>
            </w:r>
            <w:r>
              <w:rPr>
                <w:sz w:val="19"/>
              </w:rPr>
              <w:t>Interactive exercise &amp; delivery</w:t>
            </w:r>
          </w:p>
        </w:tc>
        <w:tc>
          <w:tcPr>
            <w:tcW w:type="dxa" w:w="3312"/>
          </w:tcPr>
          <w:p>
            <w:r>
              <w:rPr>
                <w:sz w:val="19"/>
              </w:rPr>
            </w:r>
            <w:r>
              <w:rPr>
                <w:sz w:val="19"/>
              </w:rPr>
              <w:t>10%</w:t>
            </w:r>
          </w:p>
        </w:tc>
        <w:tc>
          <w:tcPr>
            <w:tcW w:type="dxa" w:w="3312"/>
          </w:tcPr>
          <w:p>
            <w:r>
              <w:rPr>
                <w:sz w:val="19"/>
              </w:rPr>
            </w:r>
            <w:r>
              <w:rPr>
                <w:sz w:val="19"/>
              </w:rPr>
              <w:t>Original exercise that makes the class apply the skill; 15 min + 5 Q&amp;A, clear slides, run to time</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The Red Lion, Ltd., is a chain of 13 bar-restaurants located in seven major cities on the east coast. The original Red Lion was opened in 2003 by Albert Campion, an English expatriate. The chain is modeled after the typical English pub. Much of the equipment and furnishings have been collected from actual pubs throughout the British Isles. The Red Lion sells typical English dishes such as fish and chips and kidney pie, as well as a variety of sandwiches and a selection of American and English beers. In addition, Mr. Campion claims to have the largest collection of Scotch whiskeys outside of the British Isles.</w:t>
      </w:r>
    </w:p>
    <w:p>
      <w:r>
        <w:t>Mr. Campion feels that "the key to the successful operation of a pub is the maintenance of a friendly, intimate ambience." He would like to personally oversee the operation of each pub, but that has become impossible as the chain has grown. Because of this, Mr. Campion has invested in hiring top-quality managers, most of whom are from England. Despite the care Mr. Campion has taken, he still feels that he needs some mechanism to ensure that the food and service are of a consistently high quality. To this end, he is considering these alternatives:</w:t>
      </w:r>
    </w:p>
    <w:p>
      <w:pPr>
        <w:pStyle w:val="ListBullet"/>
      </w:pPr>
      <w:r>
        <w:rPr>
          <w:b/>
        </w:rPr>
        <w:t>A.</w:t>
      </w:r>
      <w:r>
        <w:t xml:space="preserve"> A short questionnaire is placed on each table. Customers who have criticism, praise, or suggestions are asked to complete the form and give it to their server.</w:t>
      </w:r>
    </w:p>
    <w:p>
      <w:pPr>
        <w:pStyle w:val="ListBullet"/>
      </w:pPr>
      <w:r>
        <w:rPr>
          <w:b/>
        </w:rPr>
        <w:t>B.</w:t>
      </w:r>
      <w:r>
        <w:t xml:space="preserve"> A trained interviewer visits each pub on an unannounced basis. Selected customers are interviewed as they are leaving the pub.</w:t>
      </w:r>
    </w:p>
    <w:p>
      <w:pPr>
        <w:pStyle w:val="ListBullet"/>
      </w:pPr>
      <w:r>
        <w:rPr>
          <w:b/>
        </w:rPr>
        <w:t>C.</w:t>
      </w:r>
      <w:r>
        <w:t xml:space="preserve"> Mr. Campion contracts with a customer-experience firm. At the bottom of each customer's receipt is a link to an online survey; customers who complete it receive a discount on their next visit.</w:t>
      </w:r>
    </w:p>
    <w:p>
      <w:pPr>
        <w:pStyle w:val="ListBullet"/>
      </w:pPr>
      <w:r>
        <w:rPr>
          <w:b/>
        </w:rPr>
        <w:t>D.</w:t>
      </w:r>
      <w:r>
        <w:t xml:space="preserve"> None of the above. Instead, rely on posts to sites like Yelp and Facebook to assess customer satisfaction.</w:t>
      </w:r>
    </w:p>
    <w:p>
      <w:r>
        <w:t>Discuss the merits of these alternatives and indicate which, if any, you would recommend to Mr. Campion.</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3528"/>
        <w:gridCol w:w="3528"/>
        <w:gridCol w:w="3528"/>
        <w:gridCol w:w="3528"/>
      </w:tblGrid>
      <w:tr>
        <w:tc>
          <w:tcPr>
            <w:tcW w:type="dxa" w:w="3528"/>
          </w:tcPr>
          <w:p>
            <w:r>
              <w:rPr>
                <w:b/>
                <w:sz w:val="18"/>
              </w:rPr>
            </w:r>
            <w:r>
              <w:rPr>
                <w:b/>
                <w:sz w:val="18"/>
              </w:rPr>
              <w:t>Alternative</w:t>
            </w:r>
          </w:p>
        </w:tc>
        <w:tc>
          <w:tcPr>
            <w:tcW w:type="dxa" w:w="3528"/>
          </w:tcPr>
          <w:p>
            <w:r>
              <w:rPr>
                <w:b/>
                <w:sz w:val="18"/>
              </w:rPr>
            </w:r>
            <w:r>
              <w:rPr>
                <w:b/>
                <w:sz w:val="18"/>
              </w:rPr>
              <w:t>Who ends up in the data (selection mechanism)</w:t>
            </w:r>
          </w:p>
        </w:tc>
        <w:tc>
          <w:tcPr>
            <w:tcW w:type="dxa" w:w="3528"/>
          </w:tcPr>
          <w:p>
            <w:r>
              <w:rPr>
                <w:b/>
                <w:sz w:val="18"/>
              </w:rPr>
            </w:r>
            <w:r>
              <w:rPr>
                <w:b/>
                <w:sz w:val="18"/>
              </w:rPr>
              <w:t>Merits</w:t>
            </w:r>
          </w:p>
        </w:tc>
        <w:tc>
          <w:tcPr>
            <w:tcW w:type="dxa" w:w="3528"/>
          </w:tcPr>
          <w:p>
            <w:r>
              <w:rPr>
                <w:b/>
                <w:sz w:val="18"/>
              </w:rPr>
            </w:r>
            <w:r>
              <w:rPr>
                <w:b/>
                <w:sz w:val="18"/>
              </w:rPr>
              <w:t>Drawbacks (bias, cost, what it can't detect)</w:t>
            </w:r>
          </w:p>
        </w:tc>
      </w:tr>
      <w:tr>
        <w:tc>
          <w:tcPr>
            <w:tcW w:type="dxa" w:w="3528"/>
          </w:tcPr>
          <w:p>
            <w:r>
              <w:rPr>
                <w:sz w:val="18"/>
              </w:rPr>
            </w:r>
            <w:r>
              <w:rPr>
                <w:sz w:val="18"/>
              </w:rPr>
              <w:t>A — Table comment card</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B — Unannounced exit interviews (trained interviewer)</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C — Receipt-link online survey + discount</w:t>
            </w:r>
          </w:p>
        </w:tc>
        <w:tc>
          <w:tcPr>
            <w:tcW w:type="dxa" w:w="3528"/>
          </w:tcPr>
          <w:p>
            <w:r>
              <w:rPr>
                <w:sz w:val="18"/>
              </w:rPr>
            </w:r>
          </w:p>
        </w:tc>
        <w:tc>
          <w:tcPr>
            <w:tcW w:type="dxa" w:w="3528"/>
          </w:tcPr>
          <w:p>
            <w:r>
              <w:rPr>
                <w:sz w:val="18"/>
              </w:rPr>
            </w:r>
          </w:p>
        </w:tc>
        <w:tc>
          <w:tcPr>
            <w:tcW w:type="dxa" w:w="3528"/>
          </w:tcPr>
          <w:p>
            <w:r>
              <w:rPr>
                <w:sz w:val="18"/>
              </w:rPr>
            </w:r>
          </w:p>
        </w:tc>
      </w:tr>
      <w:tr>
        <w:tc>
          <w:tcPr>
            <w:tcW w:type="dxa" w:w="3528"/>
          </w:tcPr>
          <w:p>
            <w:r>
              <w:rPr>
                <w:sz w:val="18"/>
              </w:rPr>
            </w:r>
            <w:r>
              <w:rPr>
                <w:sz w:val="18"/>
              </w:rPr>
              <w:t>D — Rely on Yelp / Facebook posts</w:t>
            </w:r>
          </w:p>
        </w:tc>
        <w:tc>
          <w:tcPr>
            <w:tcW w:type="dxa" w:w="3528"/>
          </w:tcPr>
          <w:p>
            <w:r>
              <w:rPr>
                <w:sz w:val="18"/>
              </w:rPr>
            </w:r>
          </w:p>
        </w:tc>
        <w:tc>
          <w:tcPr>
            <w:tcW w:type="dxa" w:w="3528"/>
          </w:tcPr>
          <w:p>
            <w:r>
              <w:rPr>
                <w:sz w:val="18"/>
              </w:rPr>
            </w:r>
          </w:p>
        </w:tc>
        <w:tc>
          <w:tcPr>
            <w:tcW w:type="dxa" w:w="3528"/>
          </w:tcPr>
          <w:p>
            <w:r>
              <w:rPr>
                <w:sz w:val="18"/>
              </w:rPr>
            </w:r>
          </w:p>
        </w:tc>
      </w:tr>
    </w:tbl>
    <w:p/>
    <w:p>
      <w:pPr>
        <w:sectPr>
          <w:pgSz w:w="15840" w:h="12240" w:orient="landscape"/>
          <w:pgMar w:top="1008" w:right="864" w:bottom="1008" w:left="864" w:header="720" w:footer="720" w:gutter="0"/>
          <w:cols w:space="720"/>
          <w:docGrid w:linePitch="360"/>
        </w:sectPr>
      </w:pPr>
    </w:p>
    <w:p>
      <w:r>
        <w:rPr>
          <w:b/>
        </w:rPr>
        <w:t>Recommendation to Mr. Campion + defense against the strongest rival (3–5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