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11,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ind w:left="432" w:hanging="432"/>
      </w:pPr>
      <w:r>
        <w:t>2.</w:t>
        <w:tab/>
      </w:r>
      <w:r>
        <w:rPr>
          <w:b/>
        </w:rPr>
        <w:t>Choose 4–6 named physical locations</w:t>
      </w:r>
      <w:r>
        <w:t xml:space="preserve"> (plus at most one friends-and-family row). One grid row = one fielding session, so a location can repeat on another date; unused rows stay blank. If a term-events list is posted on Canvas, use one event or say why not.</w:t>
      </w:r>
    </w:p>
    <w:p>
      <w:pPr>
        <w:ind w:left="432" w:hanging="432"/>
      </w:pPr>
      <w:r>
        <w:t>3.</w:t>
        <w:tab/>
      </w:r>
      <w:r>
        <w:rPr>
          <w:b/>
        </w:rPr>
        <w:t>Fill the fielding grid</w:t>
      </w:r>
      <w:r>
        <w:t xml:space="preserve"> (Appendix A): specific dates between Oct 12 and Nov 1 (not "flexible"), realistic time blocks, a target-segment rationale for every location, and an assigned team member on every row.</w:t>
      </w:r>
    </w:p>
    <w:p>
      <w:pPr>
        <w:ind w:left="432" w:hanging="432"/>
      </w:pPr>
      <w:r>
        <w:t>4.</w:t>
        <w:tab/>
      </w:r>
      <w:r>
        <w:rPr>
          <w:b/>
        </w:rPr>
        <w:t>Estimate completes honestly.</w:t>
      </w:r>
      <w:r>
        <w:t xml:space="preserve"> Benchmarks: one member doing screened in-person intercepts completes roughly 3–8 surveys per hour in a high-traffic spot; an unpaid social post typically yields under 20 total. Plan a buffer above the 5 × team size target to absorb disqualifications.</w:t>
      </w:r>
    </w:p>
    <w:p>
      <w:pPr>
        <w:ind w:left="432" w:hanging="432"/>
      </w:pPr>
      <w:r>
        <w:t>5.</w:t>
        <w:tab/>
      </w: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ind w:left="432" w:hanging="432"/>
      </w:pPr>
      <w:r>
        <w:t>6.</w:t>
        <w:tab/>
      </w: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ind w:left="432" w:hanging="432"/>
      </w:pPr>
      <w:r>
        <w:t>7.</w:t>
        <w:tab/>
      </w:r>
      <w:r>
        <w:rPr>
          <w:b/>
        </w:rPr>
        <w:t>Name the method honestly:</w:t>
      </w:r>
      <w:r>
        <w:t xml:space="preserve"> convenience sampling with the homeowner / usable-outdoor-space screener, plus any quota you will actually enforce (or none) and why — and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 on every row you use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screeners (+ any quota),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explained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screener named and justified; any quota is one the team will really enforce;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