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2 — Research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Write-up </w:t>
            </w:r>
            <w:r>
              <w:rPr>
                <w:b/>
                <w:sz w:val="19"/>
              </w:rPr>
              <w:t>5 pts</w:t>
            </w:r>
            <w:r>
              <w:rPr>
                <w:b/>
                <w:sz w:val="19"/>
              </w:rPr>
              <w:t xml:space="preserve"> (every team) + presentation </w:t>
            </w:r>
            <w:r>
              <w:rPr>
                <w:b/>
                <w:sz w:val="19"/>
              </w:rPr>
              <w:t>20 pts</w:t>
            </w:r>
            <w:r>
              <w:rPr>
                <w:b/>
                <w:sz w:val="19"/>
              </w:rPr>
              <w:t xml:space="preserve"> (Team 1, team-graded on the rubric below)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Wed Sep 16, start of class (worksheet, all teams); Team 1 presents in class (Zoom) that day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this doc's worksheet filled (one PDF per team); Team 1 also uploads slides before class</w:t>
            </w:r>
          </w:p>
        </w:tc>
      </w:tr>
    </w:tbl>
    <w:p/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(watch the assigned pre-watch recording first) → Practice — Summit Point round </w:t>
      </w:r>
      <w:r>
        <w:rPr>
          <w:b/>
        </w:rPr>
        <w:t>r15</w:t>
      </w:r>
      <w:r>
        <w:t xml:space="preserve"> </w:t>
      </w:r>
      <w:r>
        <w:rPr>
          <w:i/>
        </w:rPr>
        <w:t>Define the Research Problem</w:t>
      </w:r>
      <w:r>
        <w:t xml:space="preserve"> → Now the case: ten real research questions to type correctly. Case 1 (my Monday demo) covered the problem-definition half; this case is the RQ-typing half, and it is the exact skill PA3 grades.</w:t>
      </w:r>
    </w:p>
    <w:p>
      <w:pPr>
        <w:pStyle w:val="Heading2"/>
      </w:pPr>
      <w:r>
        <w:t>The gist</w:t>
      </w:r>
    </w:p>
    <w:p>
      <w:r>
        <w:t xml:space="preserve">A florist-market study poses ten research questions. Your team classifies each as a </w:t>
      </w:r>
      <w:r>
        <w:rPr>
          <w:b/>
        </w:rPr>
        <w:t>descriptive</w:t>
      </w:r>
      <w:r>
        <w:t xml:space="preserve">, </w:t>
      </w:r>
      <w:r>
        <w:rPr>
          <w:b/>
        </w:rPr>
        <w:t>differences</w:t>
      </w:r>
      <w:r>
        <w:t xml:space="preserve">, or </w:t>
      </w:r>
      <w:r>
        <w:rPr>
          <w:b/>
        </w:rPr>
        <w:t>association</w:t>
      </w:r>
      <w:r>
        <w:t xml:space="preserve"> research question, then names the variables each one involves. Typing an RQ correctly is what later tells you which statistical test to run — mistype it in Week 4 and the wrong analysis follows in Week 11.</w:t>
      </w:r>
    </w:p>
    <w:p>
      <w:pPr>
        <w:pStyle w:val="Heading2"/>
      </w:pPr>
      <w:r>
        <w:t>Steps</w:t>
      </w:r>
    </w:p>
    <w:p>
      <w:r>
        <w:t xml:space="preserve">*Voice-first prep: after reading the case yourself, talk it through with the </w:t>
      </w:r>
      <w:r>
        <w:rPr>
          <w:b/>
        </w:rPr>
        <w:t>AI voice tutor</w:t>
      </w:r>
      <w:r>
        <w:t xml:space="preserve"> (ChatGPT voice mode; starter prompt posted with the case), with this week's assigned </w:t>
      </w:r>
      <w:r>
        <w:rPr>
          <w:b/>
        </w:rPr>
        <w:t>textbook chapter</w:t>
      </w:r>
      <w:r>
        <w:t xml:space="preserve"> in hand as context — it quizzes and challenges rather than answering. Disclose the session in the AI reflection.*</w:t>
      </w:r>
    </w:p>
    <w:p>
      <w:pPr>
        <w:pStyle w:val="ListNumber"/>
      </w:pPr>
      <w:r>
        <w:t>Read the ten RQs (Appendix A) individually, then discuss as a team before consulting AI.</w:t>
      </w:r>
    </w:p>
    <w:p>
      <w:pPr>
        <w:pStyle w:val="ListNumber"/>
      </w:pPr>
      <w:r>
        <w:t xml:space="preserve">For each RQ, decide the </w:t>
      </w:r>
      <w:r>
        <w:rPr>
          <w:b/>
        </w:rPr>
        <w:t>form</w:t>
      </w:r>
      <w:r>
        <w:t>: descriptive, differences, or association.</w:t>
      </w:r>
    </w:p>
    <w:p>
      <w:pPr>
        <w:pStyle w:val="ListNumber"/>
      </w:pPr>
      <w:r>
        <w:t xml:space="preserve">For each </w:t>
      </w:r>
      <w:r>
        <w:rPr>
          <w:b/>
        </w:rPr>
        <w:t>descriptive</w:t>
      </w:r>
      <w:r>
        <w:t xml:space="preserve"> RQ, name the variable to be measured.</w:t>
      </w:r>
    </w:p>
    <w:p>
      <w:pPr>
        <w:pStyle w:val="ListNumber"/>
      </w:pPr>
      <w:r>
        <w:t xml:space="preserve">For each </w:t>
      </w:r>
      <w:r>
        <w:rPr>
          <w:b/>
        </w:rPr>
        <w:t>differences</w:t>
      </w:r>
      <w:r>
        <w:t xml:space="preserve"> RQ, name the grouping variable and the analysis variable.</w:t>
      </w:r>
    </w:p>
    <w:p>
      <w:pPr>
        <w:pStyle w:val="ListNumber"/>
      </w:pPr>
      <w:r>
        <w:t xml:space="preserve">For each </w:t>
      </w:r>
      <w:r>
        <w:rPr>
          <w:b/>
        </w:rPr>
        <w:t>association</w:t>
      </w:r>
      <w:r>
        <w:t xml:space="preserve"> RQ, name the two variables to be associated.</w:t>
      </w:r>
    </w:p>
    <w:p>
      <w:pPr>
        <w:pStyle w:val="ListNumber"/>
      </w:pPr>
      <w:r>
        <w:t xml:space="preserve">Fill the worksheet (Appendix B). </w:t>
      </w:r>
      <w:r>
        <w:rPr>
          <w:b/>
        </w:rPr>
        <w:t>Team 1 (presenters):</w:t>
      </w:r>
      <w:r>
        <w:t xml:space="preserve"> watch the prior team's recording, then build a presentation that beats it — re-teach the typing logic better (spend your time on the RQs the class is most likely to get wrong), critique the prior presentation, and run an interactive typing exercise.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worksheet (Appendix B) as one PDF — every team</w:t>
      </w:r>
    </w:p>
    <w:p>
      <w:pPr>
        <w:ind w:left="360"/>
      </w:pPr>
      <w:r>
        <w:rPr>
          <w:b/>
        </w:rPr>
        <w:t xml:space="preserve">☐  </w:t>
      </w:r>
      <w:r>
        <w:t>Slides — Team 1 only, uploaded before class</w:t>
      </w:r>
    </w:p>
    <w:p>
      <w:pPr>
        <w:ind w:left="360"/>
      </w:pPr>
      <w:r>
        <w:rPr>
          <w:b/>
        </w:rPr>
        <w:t xml:space="preserve">☐  </w:t>
      </w:r>
      <w:r>
        <w:t>AI reflection (below) answered at the end of the worksheet</w:t>
      </w:r>
    </w:p>
    <w:p>
      <w:pPr>
        <w:pStyle w:val="Heading2"/>
      </w:pPr>
      <w:r>
        <w:t>How you'll be graded</w:t>
      </w:r>
    </w:p>
    <w:p>
      <w:r>
        <w:rPr>
          <w:b/>
        </w:rPr>
        <w:t>The benchmark (Team 1):</w:t>
      </w:r>
      <w:r>
        <w:t xml:space="preserve"> the prior semester's recorded presentation of this case is posted on Canvas — your job is to beat it: (1) re-teach at least one key concept </w:t>
      </w:r>
      <w:r>
        <w:rPr>
          <w:b/>
        </w:rPr>
        <w:t>better</w:t>
      </w:r>
      <w:r>
        <w:t xml:space="preserve"> than the recording, (2) critique the prior presentation — what worked, what misled, what was missed — and (3) run an </w:t>
      </w:r>
      <w:r>
        <w:rPr>
          <w:b/>
        </w:rPr>
        <w:t>original interactive exercise</w:t>
      </w:r>
      <w:r>
        <w:t xml:space="preserve"> with the class. </w:t>
      </w:r>
      <w:r>
        <w:rPr>
          <w:b/>
        </w:rPr>
        <w:t>20-minute block: 15 min presentation + 5 min Q&amp;A.</w:t>
      </w:r>
      <w:r>
        <w:t xml:space="preserve"> If no prior recording exists for this case, the instructor's Case-1 demo is the benchmark.</w:t>
      </w:r>
    </w:p>
    <w:p>
      <w:r>
        <w:rPr>
          <w:b/>
        </w:rPr>
        <w:t>Write-up (5 pts, every team including the presenters):</w:t>
      </w:r>
      <w:r>
        <w:t xml:space="preserve"> graded on the same instrument for all teams — 5 = complete and substantially correct, with a specific AI reflection · 3 = complete but generic or with major errors · 0–1 = missing or perfunctory.</w:t>
      </w:r>
    </w:p>
    <w:p>
      <w:r>
        <w:rPr>
          <w:b/>
        </w:rPr>
        <w:t>Presentation (20 pts, Team 1 only, team-graded):</w:t>
      </w:r>
      <w:r>
        <w:t xml:space="preserve"> scored on the rubric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ten RQs typed with defensible reasoning; the tricky ones (e.g., "supermarket or florist?") argued, not guessed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Variables named precisely — grouping vs. analysis variable never swapped; "association" reserved for two measured variables, not group comparisons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Beat the benchmark: re-teach &amp; critique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decision rule for typing RQs taught measurably better than the prior recording; the critique names specifics, not vibes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Interactive exercise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Original exercise that makes the class apply the skill; 15 min + 5 Q&amp;A, clear slides, run to time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pStyle w:val="ListBullet"/>
      </w:pPr>
      <w:r>
        <w:rPr>
          <w:b/>
        </w:rPr>
        <w:t>RQ1:</w:t>
      </w:r>
      <w:r>
        <w:t xml:space="preserve"> How often do Columbia residents buy floral items (potted plants, bouquets, arrangements, etc.)?</w:t>
      </w:r>
    </w:p>
    <w:p>
      <w:pPr>
        <w:pStyle w:val="ListBullet"/>
      </w:pPr>
      <w:r>
        <w:rPr>
          <w:b/>
        </w:rPr>
        <w:t>RQ2:</w:t>
      </w:r>
      <w:r>
        <w:t xml:space="preserve"> Is household income associated with frequency of buying floral items?</w:t>
      </w:r>
    </w:p>
    <w:p>
      <w:pPr>
        <w:pStyle w:val="ListBullet"/>
      </w:pPr>
      <w:r>
        <w:rPr>
          <w:b/>
        </w:rPr>
        <w:t>RQ3:</w:t>
      </w:r>
      <w:r>
        <w:t xml:space="preserve"> Do married people buy more floral items than single people?</w:t>
      </w:r>
    </w:p>
    <w:p>
      <w:pPr>
        <w:pStyle w:val="ListBullet"/>
      </w:pPr>
      <w:r>
        <w:rPr>
          <w:b/>
        </w:rPr>
        <w:t>RQ4:</w:t>
      </w:r>
      <w:r>
        <w:t xml:space="preserve"> Are Columbia residents more likely to buy their floral items at a supermarket or at a florist shop?</w:t>
      </w:r>
    </w:p>
    <w:p>
      <w:pPr>
        <w:pStyle w:val="ListBullet"/>
      </w:pPr>
      <w:r>
        <w:rPr>
          <w:b/>
        </w:rPr>
        <w:t>RQ5:</w:t>
      </w:r>
      <w:r>
        <w:t xml:space="preserve"> What percentage of Columbia residents have a favorite florist?</w:t>
      </w:r>
    </w:p>
    <w:p>
      <w:pPr>
        <w:pStyle w:val="ListBullet"/>
      </w:pPr>
      <w:r>
        <w:rPr>
          <w:b/>
        </w:rPr>
        <w:t>RQ6:</w:t>
      </w:r>
      <w:r>
        <w:t xml:space="preserve"> What percentage of Columbia residents have purchased floral items via the internet?</w:t>
      </w:r>
    </w:p>
    <w:p>
      <w:pPr>
        <w:pStyle w:val="ListBullet"/>
      </w:pPr>
      <w:r>
        <w:rPr>
          <w:b/>
        </w:rPr>
        <w:t>RQ7:</w:t>
      </w:r>
      <w:r>
        <w:t xml:space="preserve"> Are men or women more likely to purchase floral items via the internet?</w:t>
      </w:r>
    </w:p>
    <w:p>
      <w:pPr>
        <w:pStyle w:val="ListBullet"/>
      </w:pPr>
      <w:r>
        <w:rPr>
          <w:b/>
        </w:rPr>
        <w:t>RQ8:</w:t>
      </w:r>
      <w:r>
        <w:t xml:space="preserve"> What is the average price residents pay for floral items?</w:t>
      </w:r>
    </w:p>
    <w:p>
      <w:pPr>
        <w:pStyle w:val="ListBullet"/>
      </w:pPr>
      <w:r>
        <w:rPr>
          <w:b/>
        </w:rPr>
        <w:t>RQ9:</w:t>
      </w:r>
      <w:r>
        <w:t xml:space="preserve"> For what sorts of occasions are they most likely to buy floral items?</w:t>
      </w:r>
    </w:p>
    <w:p>
      <w:pPr>
        <w:pStyle w:val="ListBullet"/>
      </w:pPr>
      <w:r>
        <w:rPr>
          <w:b/>
        </w:rPr>
        <w:t>RQ10:</w:t>
      </w:r>
      <w:r>
        <w:t xml:space="preserve"> Is age related to how often a person purchases floral items?</w:t>
      </w:r>
    </w:p>
    <w:p>
      <w:pPr>
        <w:pStyle w:val="Heading2"/>
      </w:pPr>
      <w:r>
        <w:t>Appendix B — Worksheet (fill this out)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r>
        <w:rPr>
          <w:b/>
        </w:rPr>
        <w:t>AI reflection (a)–(d) + tools used: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Answer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(a) Most important change after AI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(b) Why we accepted 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(c) AI suggestion we rejected/revised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(d) Remaining uncertainty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Tools used, and for what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