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4 uploads slides to the separate 20-point Mini-Case Presentation team assignment before class</w:t>
            </w:r>
          </w:p>
        </w:tc>
      </w:tr>
    </w:tbl>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