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7 — Interpreting Regression Models</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Points</w:t>
            </w:r>
          </w:p>
        </w:tc>
        <w:tc>
          <w:tcPr>
            <w:tcW w:type="dxa" w:w="4968"/>
          </w:tcPr>
          <w:p>
            <w:r>
              <w:rPr>
                <w:b/>
                <w:sz w:val="19"/>
              </w:rPr>
            </w:r>
            <w:r>
              <w:rPr>
                <w:b/>
                <w:sz w:val="19"/>
              </w:rPr>
              <w:t>Participation component — presenting team (Team 7) scored on the rubric below; every team submits the filled worksheet</w:t>
            </w:r>
          </w:p>
        </w:tc>
      </w:tr>
      <w:tr>
        <w:tc>
          <w:tcPr>
            <w:tcW w:type="dxa" w:w="4968"/>
          </w:tcPr>
          <w:p>
            <w:r>
              <w:rPr>
                <w:sz w:val="19"/>
              </w:rPr>
            </w:r>
            <w:r>
              <w:rPr>
                <w:sz w:val="19"/>
              </w:rPr>
              <w:t>Due</w:t>
            </w:r>
          </w:p>
        </w:tc>
        <w:tc>
          <w:tcPr>
            <w:tcW w:type="dxa" w:w="4968"/>
          </w:tcPr>
          <w:p>
            <w:r>
              <w:rPr>
                <w:sz w:val="19"/>
              </w:rPr>
            </w:r>
            <w:r>
              <w:rPr>
                <w:sz w:val="19"/>
              </w:rPr>
              <w:t>Mon Nov 30, start of class (worksheet, all teams); Team 7 presents in class that day</w:t>
            </w:r>
          </w:p>
        </w:tc>
      </w:tr>
      <w:tr>
        <w:tc>
          <w:tcPr>
            <w:tcW w:type="dxa" w:w="4968"/>
          </w:tcPr>
          <w:p>
            <w:r>
              <w:rPr>
                <w:sz w:val="19"/>
              </w:rPr>
            </w:r>
            <w:r>
              <w:rPr>
                <w:sz w:val="19"/>
              </w:rPr>
              <w:t>Work</w:t>
            </w:r>
          </w:p>
        </w:tc>
        <w:tc>
          <w:tcPr>
            <w:tcW w:type="dxa" w:w="4968"/>
          </w:tcPr>
          <w:p>
            <w:r>
              <w:rPr>
                <w:sz w:val="19"/>
              </w:rPr>
            </w:r>
            <w:r>
              <w:rPr>
                <w:sz w:val="19"/>
              </w:rPr>
              <w:t>Team</w:t>
            </w:r>
          </w:p>
        </w:tc>
      </w:tr>
      <w:tr>
        <w:tc>
          <w:tcPr>
            <w:tcW w:type="dxa" w:w="4968"/>
          </w:tcPr>
          <w:p>
            <w:r>
              <w:rPr>
                <w:sz w:val="19"/>
              </w:rPr>
            </w:r>
            <w:r>
              <w:rPr>
                <w:sz w:val="19"/>
              </w:rPr>
              <w:t>Submit</w:t>
            </w:r>
          </w:p>
        </w:tc>
        <w:tc>
          <w:tcPr>
            <w:tcW w:type="dxa" w:w="4968"/>
          </w:tcPr>
          <w:p>
            <w:r>
              <w:rPr>
                <w:sz w:val="19"/>
              </w:rPr>
            </w:r>
            <w:r>
              <w:rPr>
                <w:sz w:val="19"/>
              </w:rPr>
              <w:t>Canvas — this doc's worksheet filled (one PDF per team); Team 7 also uploads slides before class</w:t>
            </w:r>
          </w:p>
        </w:tc>
      </w:tr>
    </w:tbl>
    <w:p/>
    <w:p>
      <w:r>
        <w:rPr>
          <w:b/>
        </w:rPr>
        <w:t>Where this fits:</w:t>
      </w:r>
      <w:r>
        <w:t xml:space="preserve"> Lecture — Week 15 Monday, </w:t>
      </w:r>
      <w:r>
        <w:rPr>
          <w:i/>
        </w:rPr>
        <w:t>Course synthesis + exam review</w:t>
      </w:r>
      <w:r>
        <w:t xml:space="preserve"> (watch the assigned correlation/regression pre-watch recording first) → Practice — Summit Point round </w:t>
      </w:r>
      <w:r>
        <w:rPr>
          <w:b/>
        </w:rPr>
        <w:t>r13</w:t>
      </w:r>
      <w:r>
        <w:t xml:space="preserve"> </w:t>
      </w:r>
      <w:r>
        <w:rPr>
          <w:i/>
        </w:rPr>
        <w:t>Analyze the Neo Survey</w:t>
      </w:r>
      <w:r>
        <w:t xml:space="preserve"> → Now the case: it runs inside the exam-review session, two days before the final. Treat it as your regression drill for the exam.</w:t>
      </w:r>
    </w:p>
    <w:p>
      <w:pPr>
        <w:pStyle w:val="Heading2"/>
      </w:pPr>
      <w:r>
        <w:t>The gist</w:t>
      </w:r>
    </w:p>
    <w:p>
      <w:r>
        <w:t xml:space="preserve">Three parts, three companies: decide which variables are even </w:t>
      </w:r>
      <w:r>
        <w:rPr>
          <w:i/>
        </w:rPr>
        <w:t>permissible</w:t>
      </w:r>
      <w:r>
        <w:t xml:space="preserve"> in a starting-salary regression, then interpret three fitted models — a web-development firm's maintenance hours, an insurer's employee longevity, and a plant nursery's online sales. The skill is reading a coefficient as a plain-English managerial sentence, including the signs that look wrong at first.</w:t>
      </w:r>
    </w:p>
    <w:p>
      <w:pPr>
        <w:pStyle w:val="Heading2"/>
      </w:pPr>
      <w:r>
        <w:t>Steps</w:t>
      </w:r>
    </w:p>
    <w:p>
      <w:pPr>
        <w:pStyle w:val="ListNumber"/>
      </w:pPr>
      <w:r>
        <w:t>Read the case (Appendix A) individually, then discuss as a team before consulting AI.</w:t>
      </w:r>
    </w:p>
    <w:p>
      <w:pPr>
        <w:pStyle w:val="ListNumber"/>
      </w:pPr>
      <w:r>
        <w:rPr>
          <w:b/>
        </w:rPr>
        <w:t>Part 1:</w:t>
      </w:r>
      <w:r>
        <w:t xml:space="preserve"> for each variable (a)–(h), decide if it is permissible as an independent variable and </w:t>
      </w:r>
      <w:r>
        <w:rPr>
          <w:i/>
        </w:rPr>
        <w:t>why</w:t>
      </w:r>
      <w:r>
        <w:t xml:space="preserve"> — watch for identifiers, multi-category variables that need dummy coding, and redundant predictors.</w:t>
      </w:r>
    </w:p>
    <w:p>
      <w:pPr>
        <w:pStyle w:val="ListNumber"/>
      </w:pPr>
      <w:r>
        <w:rPr>
          <w:b/>
        </w:rPr>
        <w:t>Part 2:</w:t>
      </w:r>
      <w:r>
        <w:t xml:space="preserve"> for each of the three models, write a one-sentence managerial interpretation of </w:t>
      </w:r>
      <w:r>
        <w:rPr>
          <w:b/>
        </w:rPr>
        <w:t>every coefficient</w:t>
      </w:r>
      <w:r>
        <w:t xml:space="preserve"> — direction, size, and units (mind the "hundreds of hours" and "$ millions" scalings).</w:t>
      </w:r>
    </w:p>
    <w:p>
      <w:pPr>
        <w:pStyle w:val="ListNumber"/>
      </w:pPr>
      <w:r>
        <w:t xml:space="preserve">Interpret each model's </w:t>
      </w:r>
      <w:r>
        <w:rPr>
          <w:b/>
        </w:rPr>
        <w:t>R²</w:t>
      </w:r>
      <w:r>
        <w:t>: how much is explained, and how much confidence should a manager place in predictions?</w:t>
      </w:r>
    </w:p>
    <w:p>
      <w:pPr>
        <w:pStyle w:val="ListNumber"/>
      </w:pPr>
      <w:r>
        <w:t xml:space="preserve">Flag and explain the </w:t>
      </w:r>
      <w:r>
        <w:rPr>
          <w:b/>
        </w:rPr>
        <w:t>surprising signs</w:t>
      </w:r>
      <w:r>
        <w:t xml:space="preserve"> (why might latitude or customer-years be negative?).</w:t>
      </w:r>
    </w:p>
    <w:p>
      <w:pPr>
        <w:pStyle w:val="ListNumber"/>
      </w:pPr>
      <w:r>
        <w:t xml:space="preserve">Fill the worksheet (Appendix B). </w:t>
      </w:r>
      <w:r>
        <w:rPr>
          <w:b/>
        </w:rPr>
        <w:t>Team 7:</w:t>
      </w:r>
      <w:r>
        <w:t xml:space="preserve"> build slides that run the class through the drill exam-review style — 10–15 minutes, professor-role.</w:t>
      </w:r>
    </w:p>
    <w:p>
      <w:pPr>
        <w:pStyle w:val="Heading2"/>
      </w:pPr>
      <w:r>
        <w:t>What to submit</w:t>
      </w:r>
    </w:p>
    <w:p>
      <w:pPr>
        <w:ind w:left="360"/>
      </w:pPr>
      <w:r>
        <w:rPr>
          <w:b/>
        </w:rPr>
        <w:t xml:space="preserve">☐  </w:t>
      </w:r>
      <w:r>
        <w:t>Filled worksheet (Appendix B) as one PDF — every team</w:t>
      </w:r>
    </w:p>
    <w:p>
      <w:pPr>
        <w:ind w:left="360"/>
      </w:pPr>
      <w:r>
        <w:rPr>
          <w:b/>
        </w:rPr>
        <w:t xml:space="preserve">☐  </w:t>
      </w:r>
      <w:r>
        <w:t>Slides — Team 7 only, uploaded before class</w:t>
      </w:r>
    </w:p>
    <w:p>
      <w:pPr>
        <w:ind w:left="360"/>
      </w:pPr>
      <w:r>
        <w:rPr>
          <w:b/>
        </w:rPr>
        <w:t xml:space="preserve">☐  </w:t>
      </w:r>
      <w:r>
        <w:t>AI reflection (below) answered at the end of the worksheet</w:t>
      </w:r>
    </w:p>
    <w:p>
      <w:pPr>
        <w:pStyle w:val="Heading2"/>
      </w:pPr>
      <w:r>
        <w:t>How you'll be graded</w:t>
      </w:r>
    </w:p>
    <w:p>
      <w:r>
        <w:t>Rubric applies to the presenting team; non-presenting teams earn participation credit for a complete, good-faith worksheet.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Category</w:t>
            </w:r>
          </w:p>
        </w:tc>
        <w:tc>
          <w:tcPr>
            <w:tcW w:type="dxa" w:w="3312"/>
          </w:tcPr>
          <w:p>
            <w:r>
              <w:rPr>
                <w:b/>
                <w:sz w:val="19"/>
              </w:rPr>
            </w:r>
            <w:r>
              <w:rPr>
                <w:b/>
                <w:sz w:val="19"/>
              </w:rPr>
              <w:t>Weight</w:t>
            </w:r>
          </w:p>
        </w:tc>
        <w:tc>
          <w:tcPr>
            <w:tcW w:type="dxa" w:w="3312"/>
          </w:tcPr>
          <w:p>
            <w:r>
              <w:rPr>
                <w:b/>
                <w:sz w:val="19"/>
              </w:rPr>
            </w:r>
            <w:r>
              <w:rPr>
                <w:b/>
                <w:sz w:val="19"/>
              </w:rPr>
              <w:t>Strong work looks like</w:t>
            </w:r>
          </w:p>
        </w:tc>
      </w:tr>
      <w:tr>
        <w:tc>
          <w:tcPr>
            <w:tcW w:type="dxa" w:w="3312"/>
          </w:tcPr>
          <w:p>
            <w:r>
              <w:rPr>
                <w:sz w:val="19"/>
              </w:rPr>
            </w:r>
            <w:r>
              <w:rPr>
                <w:sz w:val="19"/>
              </w:rPr>
              <w:t>Case analysis &amp; recommendation</w:t>
            </w:r>
          </w:p>
        </w:tc>
        <w:tc>
          <w:tcPr>
            <w:tcW w:type="dxa" w:w="3312"/>
          </w:tcPr>
          <w:p>
            <w:r>
              <w:rPr>
                <w:sz w:val="19"/>
              </w:rPr>
            </w:r>
            <w:r>
              <w:rPr>
                <w:sz w:val="19"/>
              </w:rPr>
              <w:t>35%</w:t>
            </w:r>
          </w:p>
        </w:tc>
        <w:tc>
          <w:tcPr>
            <w:tcW w:type="dxa" w:w="3312"/>
          </w:tcPr>
          <w:p>
            <w:r>
              <w:rPr>
                <w:sz w:val="19"/>
              </w:rPr>
            </w:r>
            <w:r>
              <w:rPr>
                <w:sz w:val="19"/>
              </w:rPr>
              <w:t>Every coefficient read as a managerial sentence with correct direction, magnitude, and units; the surprising signs explained with a plausible mechanism, not waved off</w:t>
            </w:r>
          </w:p>
        </w:tc>
      </w:tr>
      <w:tr>
        <w:tc>
          <w:tcPr>
            <w:tcW w:type="dxa" w:w="3312"/>
          </w:tcPr>
          <w:p>
            <w:r>
              <w:rPr>
                <w:sz w:val="19"/>
              </w:rPr>
            </w:r>
            <w:r>
              <w:rPr>
                <w:sz w:val="19"/>
              </w:rPr>
              <w:t>Concept accuracy</w:t>
            </w:r>
          </w:p>
        </w:tc>
        <w:tc>
          <w:tcPr>
            <w:tcW w:type="dxa" w:w="3312"/>
          </w:tcPr>
          <w:p>
            <w:r>
              <w:rPr>
                <w:sz w:val="19"/>
              </w:rPr>
            </w:r>
            <w:r>
              <w:rPr>
                <w:sz w:val="19"/>
              </w:rPr>
              <w:t>25%</w:t>
            </w:r>
          </w:p>
        </w:tc>
        <w:tc>
          <w:tcPr>
            <w:tcW w:type="dxa" w:w="3312"/>
          </w:tcPr>
          <w:p>
            <w:r>
              <w:rPr>
                <w:sz w:val="19"/>
              </w:rPr>
            </w:r>
            <w:r>
              <w:rPr>
                <w:sz w:val="19"/>
              </w:rPr>
              <w:t>Permissibility calls correct (identifiers out; categorical variables via dummies; redundant predictors flagged); R² interpreted as variance explained, not "accuracy"</w:t>
            </w:r>
          </w:p>
        </w:tc>
      </w:tr>
      <w:tr>
        <w:tc>
          <w:tcPr>
            <w:tcW w:type="dxa" w:w="3312"/>
          </w:tcPr>
          <w:p>
            <w:r>
              <w:rPr>
                <w:sz w:val="19"/>
              </w:rPr>
            </w:r>
            <w:r>
              <w:rPr>
                <w:sz w:val="19"/>
              </w:rPr>
              <w:t>Teaching the class</w:t>
            </w:r>
          </w:p>
        </w:tc>
        <w:tc>
          <w:tcPr>
            <w:tcW w:type="dxa" w:w="3312"/>
          </w:tcPr>
          <w:p>
            <w:r>
              <w:rPr>
                <w:sz w:val="19"/>
              </w:rPr>
            </w:r>
            <w:r>
              <w:rPr>
                <w:sz w:val="19"/>
              </w:rPr>
              <w:t>20%</w:t>
            </w:r>
          </w:p>
        </w:tc>
        <w:tc>
          <w:tcPr>
            <w:tcW w:type="dxa" w:w="3312"/>
          </w:tcPr>
          <w:p>
            <w:r>
              <w:rPr>
                <w:sz w:val="19"/>
              </w:rPr>
            </w:r>
            <w:r>
              <w:rPr>
                <w:sz w:val="19"/>
              </w:rPr>
              <w:t>Presentation runs the drill the way an exam review should — poses each item, lets the class answer, then teaches the trap (units, dummies, weak R²)</w:t>
            </w:r>
          </w:p>
        </w:tc>
      </w:tr>
      <w:tr>
        <w:tc>
          <w:tcPr>
            <w:tcW w:type="dxa" w:w="3312"/>
          </w:tcPr>
          <w:p>
            <w:r>
              <w:rPr>
                <w:sz w:val="19"/>
              </w:rPr>
            </w:r>
            <w:r>
              <w:rPr>
                <w:sz w:val="19"/>
              </w:rPr>
              <w:t>Slides &amp; delivery</w:t>
            </w:r>
          </w:p>
        </w:tc>
        <w:tc>
          <w:tcPr>
            <w:tcW w:type="dxa" w:w="3312"/>
          </w:tcPr>
          <w:p>
            <w:r>
              <w:rPr>
                <w:sz w:val="19"/>
              </w:rPr>
            </w:r>
            <w:r>
              <w:rPr>
                <w:sz w:val="19"/>
              </w:rPr>
              <w:t>10%</w:t>
            </w:r>
          </w:p>
        </w:tc>
        <w:tc>
          <w:tcPr>
            <w:tcW w:type="dxa" w:w="3312"/>
          </w:tcPr>
          <w:p>
            <w:r>
              <w:rPr>
                <w:sz w:val="19"/>
              </w:rPr>
            </w:r>
            <w:r>
              <w:rPr>
                <w:sz w:val="19"/>
              </w:rPr>
              <w:t>10–15 minutes, clear slides, professor-role — teaching the case, not reading it</w:t>
            </w:r>
          </w:p>
        </w:tc>
      </w:tr>
      <w:tr>
        <w:tc>
          <w:tcPr>
            <w:tcW w:type="dxa" w:w="3312"/>
          </w:tcPr>
          <w:p>
            <w:r>
              <w:rPr>
                <w:sz w:val="19"/>
              </w:rPr>
            </w:r>
            <w:r>
              <w:rPr>
                <w:sz w:val="19"/>
              </w:rPr>
              <w:t>Process &amp; AI reflection</w:t>
            </w:r>
          </w:p>
        </w:tc>
        <w:tc>
          <w:tcPr>
            <w:tcW w:type="dxa" w:w="3312"/>
          </w:tcPr>
          <w:p>
            <w:r>
              <w:rPr>
                <w:sz w:val="19"/>
              </w:rPr>
            </w:r>
            <w:r>
              <w:rPr>
                <w:sz w:val="19"/>
              </w:rPr>
              <w:t>10%</w:t>
            </w:r>
          </w:p>
        </w:tc>
        <w:tc>
          <w:tcPr>
            <w:tcW w:type="dxa" w:w="3312"/>
          </w:tcPr>
          <w:p>
            <w:r>
              <w:rPr>
                <w:sz w:val="19"/>
              </w:rPr>
            </w:r>
            <w:r>
              <w:rPr>
                <w:sz w:val="19"/>
              </w:rPr>
              <w:t>Human-first draft documented; the four reflection prompts answered specifically, not generically</w:t>
            </w:r>
          </w:p>
        </w:tc>
      </w:tr>
    </w:tbl>
    <w:p/>
    <w:p>
      <w:pPr>
        <w:pStyle w:val="Heading2"/>
      </w:pPr>
      <w:r>
        <w:t>AI reflection (required)</w:t>
      </w:r>
    </w:p>
    <w:p>
      <w:r>
        <w:rPr>
          <w:b/>
        </w:rPr>
        <w:t>Human first.</w:t>
      </w:r>
      <w:r>
        <w:t xml:space="preserve"> Draft or plan this assignment yourselves before any AI touches it. That order is the point: it is the only way to see what AI actually adds — or quietly subtracts. Then use AI to improve your draft, and answer the four prompts below (2–4 sentences each, specific to THIS assignment):</w:t>
      </w:r>
    </w:p>
    <w:p>
      <w:r>
        <w:t>(a) The most important change we made after using AI was…</w:t>
      </w:r>
    </w:p>
    <w:p>
      <w:r>
        <w:t>(b) We accepted this change because…</w:t>
      </w:r>
    </w:p>
    <w:p>
      <w:r>
        <w:t>(c) We rejected or substantially revised the AI suggestion that…</w:t>
      </w:r>
    </w:p>
    <w:p>
      <w:r>
        <w:t>(d) One uncertainty or question that remains is…</w:t>
      </w:r>
    </w:p>
    <w:p>
      <w:r>
        <w:t>List the tools you used and for what. Generic answers ("AI helped us improve clarity") score zero on this category; name the actual change.</w:t>
      </w:r>
    </w:p>
    <w:p>
      <w:r>
        <w:br w:type="page"/>
      </w:r>
    </w:p>
    <w:p>
      <w:pPr>
        <w:pStyle w:val="Heading2"/>
      </w:pPr>
      <w:r>
        <w:t>Appendix A — The case</w:t>
      </w:r>
    </w:p>
    <w:p>
      <w:pPr>
        <w:pStyle w:val="Heading3"/>
      </w:pPr>
      <w:r>
        <w:t>Part 1 — Permissible variables in regression models</w:t>
      </w:r>
    </w:p>
    <w:p>
      <w:r>
        <w:t>The career services office in a business school on the west coast wants to identify the factors associated with the starting salary of its graduates. It has access to the following variables. Which would be permissible to include as independent variables in a regression model?</w:t>
      </w:r>
    </w:p>
    <w:p>
      <w:r>
        <w:t>(a) student ID number · (b) major (accountancy, finance, management, marketing) · (c) whether the student also had a minor (yes/no) · (d) overall GPA · (e) GPA in major · (f) number of internships completed · (g) participated in job fair (yes/no) · (h) number of career-center workshops attended</w:t>
      </w:r>
    </w:p>
    <w:p>
      <w:pPr>
        <w:pStyle w:val="Heading3"/>
      </w:pPr>
      <w:r>
        <w:t>Part 2 — Interpreting regression models</w:t>
      </w:r>
    </w:p>
    <w:p>
      <w:r>
        <w:rPr>
          <w:b/>
        </w:rPr>
        <w:t>Model 1 — Customer service expense.</w:t>
      </w:r>
      <w:r>
        <w:t xml:space="preserve"> A web-development company wants to estimate developer time required to maintain customer websites. Dependent variable: developer time per page (in </w:t>
      </w:r>
      <w:r>
        <w:rPr>
          <w:b/>
        </w:rPr>
        <w:t>hundreds of hours</w:t>
      </w:r>
      <w:r>
        <w:t xml:space="preserve">). Independent variables: years as a customer; payment portal on site (1 = yes, 0 = no); company size (annual revenue in </w:t>
      </w:r>
      <w:r>
        <w:rPr>
          <w:b/>
        </w:rPr>
        <w:t>$ millions</w:t>
      </w:r>
      <w:r>
        <w:t>).</w:t>
      </w:r>
    </w:p>
    <w:p>
      <w:pPr>
        <w:ind w:left="432"/>
      </w:pPr>
      <w:r>
        <w:rPr>
          <w:i/>
          <w:sz w:val="19"/>
        </w:rPr>
        <w:t>Hours = 6.38 − .47 (customer years) + 1.14 (if payment portal) − .16 (annual revenue) · R = .41, R² = .17</w:t>
      </w:r>
    </w:p>
    <w:p>
      <w:r>
        <w:rPr>
          <w:b/>
        </w:rPr>
        <w:t>Model 2 — Employee longevity.</w:t>
      </w:r>
      <w:r>
        <w:t xml:space="preserve"> A large insurance company models employee turnover. Dependent variable: years an employee stays before leaving. Independent variables: promotion within the 12 months before leaving (1 = yes); average of last two performance reviews (10-point scale); number of departures from the employee's work group in the last 18 months.</w:t>
      </w:r>
    </w:p>
    <w:p>
      <w:pPr>
        <w:ind w:left="432"/>
      </w:pPr>
      <w:r>
        <w:rPr>
          <w:i/>
          <w:sz w:val="19"/>
        </w:rPr>
        <w:t>Years = 2.73 + .91 (if promotion received) + .24 (performance review score) − .55 (work-group departures) · R = .51, R² = .26</w:t>
      </w:r>
    </w:p>
    <w:p>
      <w:r>
        <w:rPr>
          <w:b/>
        </w:rPr>
        <w:t>Model 3 — Online plant purchases.</w:t>
      </w:r>
      <w:r>
        <w:t xml:space="preserve"> Heavenly Gardens, an online nursery, models the factors associated with customer purchase amounts. Dependent variable: sales in dollars. Independent variables: latitude of customer's residence (higher = farther north); population density (households per square mile); previous customer (1 = yes).</w:t>
      </w:r>
    </w:p>
    <w:p>
      <w:pPr>
        <w:ind w:left="432"/>
      </w:pPr>
      <w:r>
        <w:rPr>
          <w:i/>
          <w:sz w:val="19"/>
        </w:rPr>
        <w:t>Purchases = 206.5 − 24.7 (degrees latitude) − 9.3 (density) + 43.9 (if prior purchaser) · R = .62, R² = .38</w:t>
      </w:r>
    </w:p>
    <w:p>
      <w:pPr>
        <w:pStyle w:val="Heading2"/>
      </w:pPr>
      <w:r>
        <w:t>Appendix B — Worksheet (fill this out)</w:t>
      </w:r>
    </w:p>
    <w:p>
      <w:r>
        <w:rPr>
          <w:b/>
        </w:rPr>
        <w:t>Part 1 — permissibility calls: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Variable</w:t>
            </w:r>
          </w:p>
        </w:tc>
        <w:tc>
          <w:tcPr>
            <w:tcW w:type="dxa" w:w="3312"/>
          </w:tcPr>
          <w:p>
            <w:r>
              <w:rPr>
                <w:b/>
                <w:sz w:val="19"/>
              </w:rPr>
            </w:r>
            <w:r>
              <w:rPr>
                <w:b/>
                <w:sz w:val="19"/>
              </w:rPr>
              <w:t>Permissible?</w:t>
            </w:r>
          </w:p>
        </w:tc>
        <w:tc>
          <w:tcPr>
            <w:tcW w:type="dxa" w:w="3312"/>
          </w:tcPr>
          <w:p>
            <w:r>
              <w:rPr>
                <w:b/>
                <w:sz w:val="19"/>
              </w:rPr>
            </w:r>
            <w:r>
              <w:rPr>
                <w:b/>
                <w:sz w:val="19"/>
              </w:rPr>
              <w:t>Why / how it would have to enter the model</w:t>
            </w:r>
          </w:p>
        </w:tc>
      </w:tr>
      <w:tr>
        <w:tc>
          <w:tcPr>
            <w:tcW w:type="dxa" w:w="3312"/>
          </w:tcPr>
          <w:p>
            <w:r>
              <w:rPr>
                <w:sz w:val="19"/>
              </w:rPr>
            </w:r>
            <w:r>
              <w:rPr>
                <w:sz w:val="19"/>
              </w:rPr>
              <w:t>(a) Student ID number</w:t>
            </w:r>
          </w:p>
        </w:tc>
        <w:tc>
          <w:tcPr>
            <w:tcW w:type="dxa" w:w="3312"/>
          </w:tcPr>
          <w:p>
            <w:r>
              <w:rPr>
                <w:sz w:val="19"/>
              </w:rPr>
            </w:r>
          </w:p>
        </w:tc>
        <w:tc>
          <w:tcPr>
            <w:tcW w:type="dxa" w:w="3312"/>
          </w:tcPr>
          <w:p>
            <w:r>
              <w:rPr>
                <w:sz w:val="19"/>
              </w:rPr>
            </w:r>
          </w:p>
        </w:tc>
      </w:tr>
      <w:tr>
        <w:tc>
          <w:tcPr>
            <w:tcW w:type="dxa" w:w="3312"/>
          </w:tcPr>
          <w:p>
            <w:r>
              <w:rPr>
                <w:sz w:val="19"/>
              </w:rPr>
            </w:r>
            <w:r>
              <w:rPr>
                <w:sz w:val="19"/>
              </w:rPr>
              <w:t>(b) Major (4 categories)</w:t>
            </w:r>
          </w:p>
        </w:tc>
        <w:tc>
          <w:tcPr>
            <w:tcW w:type="dxa" w:w="3312"/>
          </w:tcPr>
          <w:p>
            <w:r>
              <w:rPr>
                <w:sz w:val="19"/>
              </w:rPr>
            </w:r>
          </w:p>
        </w:tc>
        <w:tc>
          <w:tcPr>
            <w:tcW w:type="dxa" w:w="3312"/>
          </w:tcPr>
          <w:p>
            <w:r>
              <w:rPr>
                <w:sz w:val="19"/>
              </w:rPr>
            </w:r>
          </w:p>
        </w:tc>
      </w:tr>
      <w:tr>
        <w:tc>
          <w:tcPr>
            <w:tcW w:type="dxa" w:w="3312"/>
          </w:tcPr>
          <w:p>
            <w:r>
              <w:rPr>
                <w:sz w:val="19"/>
              </w:rPr>
            </w:r>
            <w:r>
              <w:rPr>
                <w:sz w:val="19"/>
              </w:rPr>
              <w:t>(c) Minor (yes/no)</w:t>
            </w:r>
          </w:p>
        </w:tc>
        <w:tc>
          <w:tcPr>
            <w:tcW w:type="dxa" w:w="3312"/>
          </w:tcPr>
          <w:p>
            <w:r>
              <w:rPr>
                <w:sz w:val="19"/>
              </w:rPr>
            </w:r>
          </w:p>
        </w:tc>
        <w:tc>
          <w:tcPr>
            <w:tcW w:type="dxa" w:w="3312"/>
          </w:tcPr>
          <w:p>
            <w:r>
              <w:rPr>
                <w:sz w:val="19"/>
              </w:rPr>
            </w:r>
          </w:p>
        </w:tc>
      </w:tr>
      <w:tr>
        <w:tc>
          <w:tcPr>
            <w:tcW w:type="dxa" w:w="3312"/>
          </w:tcPr>
          <w:p>
            <w:r>
              <w:rPr>
                <w:sz w:val="19"/>
              </w:rPr>
            </w:r>
            <w:r>
              <w:rPr>
                <w:sz w:val="19"/>
              </w:rPr>
              <w:t>(d) Overall GPA</w:t>
            </w:r>
          </w:p>
        </w:tc>
        <w:tc>
          <w:tcPr>
            <w:tcW w:type="dxa" w:w="3312"/>
          </w:tcPr>
          <w:p>
            <w:r>
              <w:rPr>
                <w:sz w:val="19"/>
              </w:rPr>
            </w:r>
          </w:p>
        </w:tc>
        <w:tc>
          <w:tcPr>
            <w:tcW w:type="dxa" w:w="3312"/>
          </w:tcPr>
          <w:p>
            <w:r>
              <w:rPr>
                <w:sz w:val="19"/>
              </w:rPr>
            </w:r>
          </w:p>
        </w:tc>
      </w:tr>
      <w:tr>
        <w:tc>
          <w:tcPr>
            <w:tcW w:type="dxa" w:w="3312"/>
          </w:tcPr>
          <w:p>
            <w:r>
              <w:rPr>
                <w:sz w:val="19"/>
              </w:rPr>
            </w:r>
            <w:r>
              <w:rPr>
                <w:sz w:val="19"/>
              </w:rPr>
              <w:t>(e) GPA in major</w:t>
            </w:r>
          </w:p>
        </w:tc>
        <w:tc>
          <w:tcPr>
            <w:tcW w:type="dxa" w:w="3312"/>
          </w:tcPr>
          <w:p>
            <w:r>
              <w:rPr>
                <w:sz w:val="19"/>
              </w:rPr>
            </w:r>
          </w:p>
        </w:tc>
        <w:tc>
          <w:tcPr>
            <w:tcW w:type="dxa" w:w="3312"/>
          </w:tcPr>
          <w:p>
            <w:r>
              <w:rPr>
                <w:sz w:val="19"/>
              </w:rPr>
            </w:r>
          </w:p>
        </w:tc>
      </w:tr>
      <w:tr>
        <w:tc>
          <w:tcPr>
            <w:tcW w:type="dxa" w:w="3312"/>
          </w:tcPr>
          <w:p>
            <w:r>
              <w:rPr>
                <w:sz w:val="19"/>
              </w:rPr>
            </w:r>
            <w:r>
              <w:rPr>
                <w:sz w:val="19"/>
              </w:rPr>
              <w:t>(f) Internships completed</w:t>
            </w:r>
          </w:p>
        </w:tc>
        <w:tc>
          <w:tcPr>
            <w:tcW w:type="dxa" w:w="3312"/>
          </w:tcPr>
          <w:p>
            <w:r>
              <w:rPr>
                <w:sz w:val="19"/>
              </w:rPr>
            </w:r>
          </w:p>
        </w:tc>
        <w:tc>
          <w:tcPr>
            <w:tcW w:type="dxa" w:w="3312"/>
          </w:tcPr>
          <w:p>
            <w:r>
              <w:rPr>
                <w:sz w:val="19"/>
              </w:rPr>
            </w:r>
          </w:p>
        </w:tc>
      </w:tr>
      <w:tr>
        <w:tc>
          <w:tcPr>
            <w:tcW w:type="dxa" w:w="3312"/>
          </w:tcPr>
          <w:p>
            <w:r>
              <w:rPr>
                <w:sz w:val="19"/>
              </w:rPr>
            </w:r>
            <w:r>
              <w:rPr>
                <w:sz w:val="19"/>
              </w:rPr>
              <w:t>(g) Job fair (yes/no)</w:t>
            </w:r>
          </w:p>
        </w:tc>
        <w:tc>
          <w:tcPr>
            <w:tcW w:type="dxa" w:w="3312"/>
          </w:tcPr>
          <w:p>
            <w:r>
              <w:rPr>
                <w:sz w:val="19"/>
              </w:rPr>
            </w:r>
          </w:p>
        </w:tc>
        <w:tc>
          <w:tcPr>
            <w:tcW w:type="dxa" w:w="3312"/>
          </w:tcPr>
          <w:p>
            <w:r>
              <w:rPr>
                <w:sz w:val="19"/>
              </w:rPr>
            </w:r>
          </w:p>
        </w:tc>
      </w:tr>
      <w:tr>
        <w:tc>
          <w:tcPr>
            <w:tcW w:type="dxa" w:w="3312"/>
          </w:tcPr>
          <w:p>
            <w:r>
              <w:rPr>
                <w:sz w:val="19"/>
              </w:rPr>
            </w:r>
            <w:r>
              <w:rPr>
                <w:sz w:val="19"/>
              </w:rPr>
              <w:t>(h) Workshops attended</w:t>
            </w:r>
          </w:p>
        </w:tc>
        <w:tc>
          <w:tcPr>
            <w:tcW w:type="dxa" w:w="3312"/>
          </w:tcPr>
          <w:p>
            <w:r>
              <w:rPr>
                <w:sz w:val="19"/>
              </w:rPr>
            </w:r>
          </w:p>
        </w:tc>
        <w:tc>
          <w:tcPr>
            <w:tcW w:type="dxa" w:w="3312"/>
          </w:tcPr>
          <w:p>
            <w:r>
              <w:rPr>
                <w:sz w:val="19"/>
              </w:rPr>
            </w:r>
          </w:p>
        </w:tc>
      </w:tr>
    </w:tbl>
    <w:p/>
    <w:p>
      <w:r>
        <w:rPr>
          <w:b/>
        </w:rPr>
        <w:t>Part 2 — coefficient interpretations (one managerial sentence each; mind the units):</w:t>
      </w:r>
    </w:p>
    <w:p>
      <w:pPr>
        <w:sectPr>
          <w:pgSz w:w="12240" w:h="15840"/>
          <w:pgMar w:top="1008" w:right="1152" w:bottom="1008" w:left="1152" w:header="720" w:footer="720" w:gutter="0"/>
          <w:cols w:space="720"/>
          <w:docGrid w:linePitch="360"/>
        </w:sectPr>
      </w:pPr>
    </w:p>
    <w:tbl>
      <w:tblPr>
        <w:tblStyle w:val="TableGrid"/>
        <w:tblW w:type="auto" w:w="0"/>
        <w:tblLook w:firstColumn="1" w:firstRow="1" w:lastColumn="0" w:lastRow="0" w:noHBand="0" w:noVBand="1" w:val="04A0"/>
      </w:tblPr>
      <w:tblGrid>
        <w:gridCol w:w="4704"/>
        <w:gridCol w:w="4704"/>
        <w:gridCol w:w="4704"/>
      </w:tblGrid>
      <w:tr>
        <w:tc>
          <w:tcPr>
            <w:tcW w:type="dxa" w:w="4704"/>
          </w:tcPr>
          <w:p>
            <w:r>
              <w:rPr>
                <w:b/>
                <w:sz w:val="18"/>
              </w:rPr>
            </w:r>
            <w:r>
              <w:rPr>
                <w:b/>
                <w:sz w:val="18"/>
              </w:rPr>
              <w:t>Model</w:t>
            </w:r>
          </w:p>
        </w:tc>
        <w:tc>
          <w:tcPr>
            <w:tcW w:type="dxa" w:w="4704"/>
          </w:tcPr>
          <w:p>
            <w:r>
              <w:rPr>
                <w:b/>
                <w:sz w:val="18"/>
              </w:rPr>
            </w:r>
            <w:r>
              <w:rPr>
                <w:b/>
                <w:sz w:val="18"/>
              </w:rPr>
              <w:t>Term</w:t>
            </w:r>
          </w:p>
        </w:tc>
        <w:tc>
          <w:tcPr>
            <w:tcW w:type="dxa" w:w="4704"/>
          </w:tcPr>
          <w:p>
            <w:r>
              <w:rPr>
                <w:b/>
                <w:sz w:val="18"/>
              </w:rPr>
            </w:r>
            <w:r>
              <w:rPr>
                <w:b/>
                <w:sz w:val="18"/>
              </w:rPr>
              <w:t>Your interpretation</w:t>
            </w:r>
          </w:p>
        </w:tc>
      </w:tr>
      <w:tr>
        <w:tc>
          <w:tcPr>
            <w:tcW w:type="dxa" w:w="4704"/>
          </w:tcPr>
          <w:p>
            <w:r>
              <w:rPr>
                <w:sz w:val="18"/>
              </w:rPr>
            </w:r>
            <w:r>
              <w:rPr>
                <w:sz w:val="18"/>
              </w:rPr>
              <w:t>1 — Maintenance hours</w:t>
            </w:r>
          </w:p>
        </w:tc>
        <w:tc>
          <w:tcPr>
            <w:tcW w:type="dxa" w:w="4704"/>
          </w:tcPr>
          <w:p>
            <w:r>
              <w:rPr>
                <w:sz w:val="18"/>
              </w:rPr>
            </w:r>
            <w:r>
              <w:rPr>
                <w:sz w:val="18"/>
              </w:rPr>
              <w:t>Intercept 6.38</w:t>
            </w:r>
          </w:p>
        </w:tc>
        <w:tc>
          <w:tcPr>
            <w:tcW w:type="dxa" w:w="4704"/>
          </w:tcPr>
          <w:p>
            <w:r>
              <w:rPr>
                <w:sz w:val="18"/>
              </w:rPr>
            </w:r>
          </w:p>
        </w:tc>
      </w:tr>
      <w:tr>
        <w:tc>
          <w:tcPr>
            <w:tcW w:type="dxa" w:w="4704"/>
          </w:tcPr>
          <w:p>
            <w:r>
              <w:rPr>
                <w:sz w:val="18"/>
              </w:rPr>
            </w:r>
            <w:r>
              <w:rPr>
                <w:sz w:val="18"/>
              </w:rPr>
              <w:t>1</w:t>
            </w:r>
          </w:p>
        </w:tc>
        <w:tc>
          <w:tcPr>
            <w:tcW w:type="dxa" w:w="4704"/>
          </w:tcPr>
          <w:p>
            <w:r>
              <w:rPr>
                <w:sz w:val="18"/>
              </w:rPr>
            </w:r>
            <w:r>
              <w:rPr>
                <w:sz w:val="18"/>
              </w:rPr>
              <w:t>−.47 × customer years</w:t>
            </w:r>
          </w:p>
        </w:tc>
        <w:tc>
          <w:tcPr>
            <w:tcW w:type="dxa" w:w="4704"/>
          </w:tcPr>
          <w:p>
            <w:r>
              <w:rPr>
                <w:sz w:val="18"/>
              </w:rPr>
            </w:r>
          </w:p>
        </w:tc>
      </w:tr>
      <w:tr>
        <w:tc>
          <w:tcPr>
            <w:tcW w:type="dxa" w:w="4704"/>
          </w:tcPr>
          <w:p>
            <w:r>
              <w:rPr>
                <w:sz w:val="18"/>
              </w:rPr>
            </w:r>
            <w:r>
              <w:rPr>
                <w:sz w:val="18"/>
              </w:rPr>
              <w:t>1</w:t>
            </w:r>
          </w:p>
        </w:tc>
        <w:tc>
          <w:tcPr>
            <w:tcW w:type="dxa" w:w="4704"/>
          </w:tcPr>
          <w:p>
            <w:r>
              <w:rPr>
                <w:sz w:val="18"/>
              </w:rPr>
            </w:r>
            <w:r>
              <w:rPr>
                <w:sz w:val="18"/>
              </w:rPr>
              <w:t>+1.14 × payment portal</w:t>
            </w:r>
          </w:p>
        </w:tc>
        <w:tc>
          <w:tcPr>
            <w:tcW w:type="dxa" w:w="4704"/>
          </w:tcPr>
          <w:p>
            <w:r>
              <w:rPr>
                <w:sz w:val="18"/>
              </w:rPr>
            </w:r>
          </w:p>
        </w:tc>
      </w:tr>
      <w:tr>
        <w:tc>
          <w:tcPr>
            <w:tcW w:type="dxa" w:w="4704"/>
          </w:tcPr>
          <w:p>
            <w:r>
              <w:rPr>
                <w:sz w:val="18"/>
              </w:rPr>
            </w:r>
            <w:r>
              <w:rPr>
                <w:sz w:val="18"/>
              </w:rPr>
              <w:t>1</w:t>
            </w:r>
          </w:p>
        </w:tc>
        <w:tc>
          <w:tcPr>
            <w:tcW w:type="dxa" w:w="4704"/>
          </w:tcPr>
          <w:p>
            <w:r>
              <w:rPr>
                <w:sz w:val="18"/>
              </w:rPr>
            </w:r>
            <w:r>
              <w:rPr>
                <w:sz w:val="18"/>
              </w:rPr>
              <w:t>−.16 × annual revenue ($M)</w:t>
            </w:r>
          </w:p>
        </w:tc>
        <w:tc>
          <w:tcPr>
            <w:tcW w:type="dxa" w:w="4704"/>
          </w:tcPr>
          <w:p>
            <w:r>
              <w:rPr>
                <w:sz w:val="18"/>
              </w:rPr>
            </w:r>
          </w:p>
        </w:tc>
      </w:tr>
      <w:tr>
        <w:tc>
          <w:tcPr>
            <w:tcW w:type="dxa" w:w="4704"/>
          </w:tcPr>
          <w:p>
            <w:r>
              <w:rPr>
                <w:sz w:val="18"/>
              </w:rPr>
            </w:r>
            <w:r>
              <w:rPr>
                <w:sz w:val="18"/>
              </w:rPr>
              <w:t>1</w:t>
            </w:r>
          </w:p>
        </w:tc>
        <w:tc>
          <w:tcPr>
            <w:tcW w:type="dxa" w:w="4704"/>
          </w:tcPr>
          <w:p>
            <w:r>
              <w:rPr>
                <w:sz w:val="18"/>
              </w:rPr>
            </w:r>
            <w:r>
              <w:rPr>
                <w:sz w:val="18"/>
              </w:rPr>
              <w:t>R² = .17 means…</w:t>
            </w:r>
          </w:p>
        </w:tc>
        <w:tc>
          <w:tcPr>
            <w:tcW w:type="dxa" w:w="4704"/>
          </w:tcPr>
          <w:p>
            <w:r>
              <w:rPr>
                <w:sz w:val="18"/>
              </w:rPr>
            </w:r>
          </w:p>
        </w:tc>
      </w:tr>
      <w:tr>
        <w:tc>
          <w:tcPr>
            <w:tcW w:type="dxa" w:w="4704"/>
          </w:tcPr>
          <w:p>
            <w:r>
              <w:rPr>
                <w:sz w:val="18"/>
              </w:rPr>
            </w:r>
            <w:r>
              <w:rPr>
                <w:sz w:val="18"/>
              </w:rPr>
              <w:t>2 — Employee longevity</w:t>
            </w:r>
          </w:p>
        </w:tc>
        <w:tc>
          <w:tcPr>
            <w:tcW w:type="dxa" w:w="4704"/>
          </w:tcPr>
          <w:p>
            <w:r>
              <w:rPr>
                <w:sz w:val="18"/>
              </w:rPr>
            </w:r>
            <w:r>
              <w:rPr>
                <w:sz w:val="18"/>
              </w:rPr>
              <w:t>+.91 × promotion received</w:t>
            </w:r>
          </w:p>
        </w:tc>
        <w:tc>
          <w:tcPr>
            <w:tcW w:type="dxa" w:w="4704"/>
          </w:tcPr>
          <w:p>
            <w:r>
              <w:rPr>
                <w:sz w:val="18"/>
              </w:rPr>
            </w:r>
          </w:p>
        </w:tc>
      </w:tr>
      <w:tr>
        <w:tc>
          <w:tcPr>
            <w:tcW w:type="dxa" w:w="4704"/>
          </w:tcPr>
          <w:p>
            <w:r>
              <w:rPr>
                <w:sz w:val="18"/>
              </w:rPr>
            </w:r>
            <w:r>
              <w:rPr>
                <w:sz w:val="18"/>
              </w:rPr>
              <w:t>2</w:t>
            </w:r>
          </w:p>
        </w:tc>
        <w:tc>
          <w:tcPr>
            <w:tcW w:type="dxa" w:w="4704"/>
          </w:tcPr>
          <w:p>
            <w:r>
              <w:rPr>
                <w:sz w:val="18"/>
              </w:rPr>
            </w:r>
            <w:r>
              <w:rPr>
                <w:sz w:val="18"/>
              </w:rPr>
              <w:t>+.24 × performance review</w:t>
            </w:r>
          </w:p>
        </w:tc>
        <w:tc>
          <w:tcPr>
            <w:tcW w:type="dxa" w:w="4704"/>
          </w:tcPr>
          <w:p>
            <w:r>
              <w:rPr>
                <w:sz w:val="18"/>
              </w:rPr>
            </w:r>
          </w:p>
        </w:tc>
      </w:tr>
      <w:tr>
        <w:tc>
          <w:tcPr>
            <w:tcW w:type="dxa" w:w="4704"/>
          </w:tcPr>
          <w:p>
            <w:r>
              <w:rPr>
                <w:sz w:val="18"/>
              </w:rPr>
            </w:r>
            <w:r>
              <w:rPr>
                <w:sz w:val="18"/>
              </w:rPr>
              <w:t>2</w:t>
            </w:r>
          </w:p>
        </w:tc>
        <w:tc>
          <w:tcPr>
            <w:tcW w:type="dxa" w:w="4704"/>
          </w:tcPr>
          <w:p>
            <w:r>
              <w:rPr>
                <w:sz w:val="18"/>
              </w:rPr>
            </w:r>
            <w:r>
              <w:rPr>
                <w:sz w:val="18"/>
              </w:rPr>
              <w:t>−.55 × work-group departures</w:t>
            </w:r>
          </w:p>
        </w:tc>
        <w:tc>
          <w:tcPr>
            <w:tcW w:type="dxa" w:w="4704"/>
          </w:tcPr>
          <w:p>
            <w:r>
              <w:rPr>
                <w:sz w:val="18"/>
              </w:rPr>
            </w:r>
          </w:p>
        </w:tc>
      </w:tr>
      <w:tr>
        <w:tc>
          <w:tcPr>
            <w:tcW w:type="dxa" w:w="4704"/>
          </w:tcPr>
          <w:p>
            <w:r>
              <w:rPr>
                <w:sz w:val="18"/>
              </w:rPr>
            </w:r>
            <w:r>
              <w:rPr>
                <w:sz w:val="18"/>
              </w:rPr>
              <w:t>2</w:t>
            </w:r>
          </w:p>
        </w:tc>
        <w:tc>
          <w:tcPr>
            <w:tcW w:type="dxa" w:w="4704"/>
          </w:tcPr>
          <w:p>
            <w:r>
              <w:rPr>
                <w:sz w:val="18"/>
              </w:rPr>
            </w:r>
            <w:r>
              <w:rPr>
                <w:sz w:val="18"/>
              </w:rPr>
              <w:t>R² = .26 means…</w:t>
            </w:r>
          </w:p>
        </w:tc>
        <w:tc>
          <w:tcPr>
            <w:tcW w:type="dxa" w:w="4704"/>
          </w:tcPr>
          <w:p>
            <w:r>
              <w:rPr>
                <w:sz w:val="18"/>
              </w:rPr>
            </w:r>
          </w:p>
        </w:tc>
      </w:tr>
      <w:tr>
        <w:tc>
          <w:tcPr>
            <w:tcW w:type="dxa" w:w="4704"/>
          </w:tcPr>
          <w:p>
            <w:r>
              <w:rPr>
                <w:sz w:val="18"/>
              </w:rPr>
            </w:r>
            <w:r>
              <w:rPr>
                <w:sz w:val="18"/>
              </w:rPr>
              <w:t>3 — Plant purchases</w:t>
            </w:r>
          </w:p>
        </w:tc>
        <w:tc>
          <w:tcPr>
            <w:tcW w:type="dxa" w:w="4704"/>
          </w:tcPr>
          <w:p>
            <w:r>
              <w:rPr>
                <w:sz w:val="18"/>
              </w:rPr>
            </w:r>
            <w:r>
              <w:rPr>
                <w:sz w:val="18"/>
              </w:rPr>
              <w:t>−24.7 × degrees latitude</w:t>
            </w:r>
          </w:p>
        </w:tc>
        <w:tc>
          <w:tcPr>
            <w:tcW w:type="dxa" w:w="4704"/>
          </w:tcPr>
          <w:p>
            <w:r>
              <w:rPr>
                <w:sz w:val="18"/>
              </w:rPr>
            </w:r>
          </w:p>
        </w:tc>
      </w:tr>
      <w:tr>
        <w:tc>
          <w:tcPr>
            <w:tcW w:type="dxa" w:w="4704"/>
          </w:tcPr>
          <w:p>
            <w:r>
              <w:rPr>
                <w:sz w:val="18"/>
              </w:rPr>
            </w:r>
            <w:r>
              <w:rPr>
                <w:sz w:val="18"/>
              </w:rPr>
              <w:t>3</w:t>
            </w:r>
          </w:p>
        </w:tc>
        <w:tc>
          <w:tcPr>
            <w:tcW w:type="dxa" w:w="4704"/>
          </w:tcPr>
          <w:p>
            <w:r>
              <w:rPr>
                <w:sz w:val="18"/>
              </w:rPr>
            </w:r>
            <w:r>
              <w:rPr>
                <w:sz w:val="18"/>
              </w:rPr>
              <w:t>−9.3 × density</w:t>
            </w:r>
          </w:p>
        </w:tc>
        <w:tc>
          <w:tcPr>
            <w:tcW w:type="dxa" w:w="4704"/>
          </w:tcPr>
          <w:p>
            <w:r>
              <w:rPr>
                <w:sz w:val="18"/>
              </w:rPr>
            </w:r>
          </w:p>
        </w:tc>
      </w:tr>
      <w:tr>
        <w:tc>
          <w:tcPr>
            <w:tcW w:type="dxa" w:w="4704"/>
          </w:tcPr>
          <w:p>
            <w:r>
              <w:rPr>
                <w:sz w:val="18"/>
              </w:rPr>
            </w:r>
            <w:r>
              <w:rPr>
                <w:sz w:val="18"/>
              </w:rPr>
              <w:t>3</w:t>
            </w:r>
          </w:p>
        </w:tc>
        <w:tc>
          <w:tcPr>
            <w:tcW w:type="dxa" w:w="4704"/>
          </w:tcPr>
          <w:p>
            <w:r>
              <w:rPr>
                <w:sz w:val="18"/>
              </w:rPr>
            </w:r>
            <w:r>
              <w:rPr>
                <w:sz w:val="18"/>
              </w:rPr>
              <w:t>+43.9 × prior purchaser</w:t>
            </w:r>
          </w:p>
        </w:tc>
        <w:tc>
          <w:tcPr>
            <w:tcW w:type="dxa" w:w="4704"/>
          </w:tcPr>
          <w:p>
            <w:r>
              <w:rPr>
                <w:sz w:val="18"/>
              </w:rPr>
            </w:r>
          </w:p>
        </w:tc>
      </w:tr>
      <w:tr>
        <w:tc>
          <w:tcPr>
            <w:tcW w:type="dxa" w:w="4704"/>
          </w:tcPr>
          <w:p>
            <w:r>
              <w:rPr>
                <w:sz w:val="18"/>
              </w:rPr>
            </w:r>
            <w:r>
              <w:rPr>
                <w:sz w:val="18"/>
              </w:rPr>
              <w:t>3</w:t>
            </w:r>
          </w:p>
        </w:tc>
        <w:tc>
          <w:tcPr>
            <w:tcW w:type="dxa" w:w="4704"/>
          </w:tcPr>
          <w:p>
            <w:r>
              <w:rPr>
                <w:sz w:val="18"/>
              </w:rPr>
            </w:r>
            <w:r>
              <w:rPr>
                <w:sz w:val="18"/>
              </w:rPr>
              <w:t>R² = .38 means…</w:t>
            </w:r>
          </w:p>
        </w:tc>
        <w:tc>
          <w:tcPr>
            <w:tcW w:type="dxa" w:w="4704"/>
          </w:tcPr>
          <w:p>
            <w:r>
              <w:rPr>
                <w:sz w:val="18"/>
              </w:rPr>
            </w:r>
          </w:p>
        </w:tc>
      </w:tr>
    </w:tbl>
    <w:p/>
    <w:p>
      <w:pPr>
        <w:sectPr>
          <w:pgSz w:w="15840" w:h="12240" w:orient="landscape"/>
          <w:pgMar w:top="1008" w:right="864" w:bottom="1008" w:left="864" w:header="720" w:footer="720" w:gutter="0"/>
          <w:cols w:space="720"/>
          <w:docGrid w:linePitch="360"/>
        </w:sectPr>
      </w:pPr>
    </w:p>
    <w:p>
      <w:r>
        <w:rPr>
          <w:b/>
        </w:rPr>
        <w:t>The surprising signs — pick two (e.g., negative customer-years, negative latitude) and give a plausible mechanism:</w:t>
      </w:r>
    </w:p>
    <w:p>
      <w:r>
        <w:rPr>
          <w:b/>
        </w:rPr>
        <w:t>AI reflection (a)–(d) + tools used:</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Prompt</w:t>
            </w:r>
          </w:p>
        </w:tc>
        <w:tc>
          <w:tcPr>
            <w:tcW w:type="dxa" w:w="4968"/>
          </w:tcPr>
          <w:p>
            <w:r>
              <w:rPr>
                <w:b/>
                <w:sz w:val="19"/>
              </w:rPr>
            </w:r>
            <w:r>
              <w:rPr>
                <w:b/>
                <w:sz w:val="19"/>
              </w:rPr>
              <w:t>Answer</w:t>
            </w:r>
          </w:p>
        </w:tc>
      </w:tr>
      <w:tr>
        <w:tc>
          <w:tcPr>
            <w:tcW w:type="dxa" w:w="4968"/>
          </w:tcPr>
          <w:p>
            <w:r>
              <w:rPr>
                <w:sz w:val="19"/>
              </w:rPr>
            </w:r>
            <w:r>
              <w:rPr>
                <w:sz w:val="19"/>
              </w:rPr>
              <w:t>(a) Most important change after AI</w:t>
            </w:r>
          </w:p>
        </w:tc>
        <w:tc>
          <w:tcPr>
            <w:tcW w:type="dxa" w:w="4968"/>
          </w:tcPr>
          <w:p>
            <w:r>
              <w:rPr>
                <w:sz w:val="19"/>
              </w:rPr>
            </w:r>
          </w:p>
        </w:tc>
      </w:tr>
      <w:tr>
        <w:tc>
          <w:tcPr>
            <w:tcW w:type="dxa" w:w="4968"/>
          </w:tcPr>
          <w:p>
            <w:r>
              <w:rPr>
                <w:sz w:val="19"/>
              </w:rPr>
            </w:r>
            <w:r>
              <w:rPr>
                <w:sz w:val="19"/>
              </w:rPr>
              <w:t>(b) Why we accepted it</w:t>
            </w:r>
          </w:p>
        </w:tc>
        <w:tc>
          <w:tcPr>
            <w:tcW w:type="dxa" w:w="4968"/>
          </w:tcPr>
          <w:p>
            <w:r>
              <w:rPr>
                <w:sz w:val="19"/>
              </w:rPr>
            </w:r>
          </w:p>
        </w:tc>
      </w:tr>
      <w:tr>
        <w:tc>
          <w:tcPr>
            <w:tcW w:type="dxa" w:w="4968"/>
          </w:tcPr>
          <w:p>
            <w:r>
              <w:rPr>
                <w:sz w:val="19"/>
              </w:rPr>
            </w:r>
            <w:r>
              <w:rPr>
                <w:sz w:val="19"/>
              </w:rPr>
              <w:t>(c) AI suggestion we rejected/revised</w:t>
            </w:r>
          </w:p>
        </w:tc>
        <w:tc>
          <w:tcPr>
            <w:tcW w:type="dxa" w:w="4968"/>
          </w:tcPr>
          <w:p>
            <w:r>
              <w:rPr>
                <w:sz w:val="19"/>
              </w:rPr>
            </w:r>
          </w:p>
        </w:tc>
      </w:tr>
      <w:tr>
        <w:tc>
          <w:tcPr>
            <w:tcW w:type="dxa" w:w="4968"/>
          </w:tcPr>
          <w:p>
            <w:r>
              <w:rPr>
                <w:sz w:val="19"/>
              </w:rPr>
            </w:r>
            <w:r>
              <w:rPr>
                <w:sz w:val="19"/>
              </w:rPr>
              <w:t>(d) Remaining uncertainty</w:t>
            </w:r>
          </w:p>
        </w:tc>
        <w:tc>
          <w:tcPr>
            <w:tcW w:type="dxa" w:w="4968"/>
          </w:tcPr>
          <w:p>
            <w:r>
              <w:rPr>
                <w:sz w:val="19"/>
              </w:rPr>
            </w:r>
          </w:p>
        </w:tc>
      </w:tr>
      <w:tr>
        <w:tc>
          <w:tcPr>
            <w:tcW w:type="dxa" w:w="4968"/>
          </w:tcPr>
          <w:p>
            <w:r>
              <w:rPr>
                <w:sz w:val="19"/>
              </w:rPr>
            </w:r>
            <w:r>
              <w:rPr>
                <w:sz w:val="19"/>
              </w:rPr>
              <w:t>Tools used, and for what</w:t>
            </w:r>
          </w:p>
        </w:tc>
        <w:tc>
          <w:tcPr>
            <w:tcW w:type="dxa" w:w="4968"/>
          </w:tcPr>
          <w:p>
            <w:r>
              <w:rPr>
                <w:sz w:val="19"/>
              </w:rPr>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