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Case 4 — Survey Question</w:t>
      </w:r>
    </w:p>
    <w:tbl>
      <w:tblPr>
        <w:tblStyle w:val="TableGrid"/>
        <w:tblW w:type="auto" w:w="0"/>
        <w:tblLook w:firstColumn="1" w:firstRow="1" w:lastColumn="0" w:lastRow="0" w:noHBand="0" w:noVBand="1" w:val="04A0"/>
      </w:tblPr>
      <w:tblGrid>
        <w:gridCol w:w="4968"/>
        <w:gridCol w:w="4968"/>
      </w:tblGrid>
      <w:tr>
        <w:tc>
          <w:tcPr>
            <w:tcW w:type="dxa" w:w="4968"/>
          </w:tcPr>
          <w:p>
            <w:r>
              <w:rPr>
                <w:b/>
                <w:sz w:val="19"/>
              </w:rPr>
            </w:r>
            <w:r>
              <w:rPr>
                <w:b/>
                <w:sz w:val="19"/>
              </w:rPr>
              <w:t>Points</w:t>
            </w:r>
          </w:p>
        </w:tc>
        <w:tc>
          <w:tcPr>
            <w:tcW w:type="dxa" w:w="4968"/>
          </w:tcPr>
          <w:p>
            <w:r>
              <w:rPr>
                <w:b/>
                <w:sz w:val="19"/>
              </w:rPr>
            </w:r>
            <w:r>
              <w:rPr>
                <w:b/>
                <w:sz w:val="19"/>
              </w:rPr>
              <w:t xml:space="preserve">Write-up </w:t>
            </w:r>
            <w:r>
              <w:rPr>
                <w:b/>
                <w:sz w:val="19"/>
              </w:rPr>
              <w:t>5 pts</w:t>
            </w:r>
            <w:r>
              <w:rPr>
                <w:b/>
                <w:sz w:val="19"/>
              </w:rPr>
              <w:t xml:space="preserve"> (every team) + presentation </w:t>
            </w:r>
            <w:r>
              <w:rPr>
                <w:b/>
                <w:sz w:val="19"/>
              </w:rPr>
              <w:t>20 pts</w:t>
            </w:r>
            <w:r>
              <w:rPr>
                <w:b/>
                <w:sz w:val="19"/>
              </w:rPr>
              <w:t xml:space="preserve"> (Team 3, team-graded on the rubric below)</w:t>
            </w:r>
          </w:p>
        </w:tc>
      </w:tr>
      <w:tr>
        <w:tc>
          <w:tcPr>
            <w:tcW w:type="dxa" w:w="4968"/>
          </w:tcPr>
          <w:p>
            <w:r>
              <w:rPr>
                <w:sz w:val="19"/>
              </w:rPr>
            </w:r>
            <w:r>
              <w:rPr>
                <w:sz w:val="19"/>
              </w:rPr>
              <w:t>Due</w:t>
            </w:r>
          </w:p>
        </w:tc>
        <w:tc>
          <w:tcPr>
            <w:tcW w:type="dxa" w:w="4968"/>
          </w:tcPr>
          <w:p>
            <w:r>
              <w:rPr>
                <w:sz w:val="19"/>
              </w:rPr>
            </w:r>
            <w:r>
              <w:rPr>
                <w:sz w:val="19"/>
              </w:rPr>
              <w:t>Wed Sep 30, start of class (worksheet, all teams); Team 3 presents in class that day</w:t>
            </w:r>
          </w:p>
        </w:tc>
      </w:tr>
      <w:tr>
        <w:tc>
          <w:tcPr>
            <w:tcW w:type="dxa" w:w="4968"/>
          </w:tcPr>
          <w:p>
            <w:r>
              <w:rPr>
                <w:sz w:val="19"/>
              </w:rPr>
            </w:r>
            <w:r>
              <w:rPr>
                <w:sz w:val="19"/>
              </w:rPr>
              <w:t>Work</w:t>
            </w:r>
          </w:p>
        </w:tc>
        <w:tc>
          <w:tcPr>
            <w:tcW w:type="dxa" w:w="4968"/>
          </w:tcPr>
          <w:p>
            <w:r>
              <w:rPr>
                <w:sz w:val="19"/>
              </w:rPr>
            </w:r>
            <w:r>
              <w:rPr>
                <w:sz w:val="19"/>
              </w:rPr>
              <w:t>Team</w:t>
            </w:r>
          </w:p>
        </w:tc>
      </w:tr>
      <w:tr>
        <w:tc>
          <w:tcPr>
            <w:tcW w:type="dxa" w:w="4968"/>
          </w:tcPr>
          <w:p>
            <w:r>
              <w:rPr>
                <w:sz w:val="19"/>
              </w:rPr>
            </w:r>
            <w:r>
              <w:rPr>
                <w:sz w:val="19"/>
              </w:rPr>
              <w:t>Submit</w:t>
            </w:r>
          </w:p>
        </w:tc>
        <w:tc>
          <w:tcPr>
            <w:tcW w:type="dxa" w:w="4968"/>
          </w:tcPr>
          <w:p>
            <w:r>
              <w:rPr>
                <w:sz w:val="19"/>
              </w:rPr>
            </w:r>
            <w:r>
              <w:rPr>
                <w:sz w:val="19"/>
              </w:rPr>
              <w:t>Canvas — this doc's worksheet filled (one PDF per team); Team 3 also uploads slides before class</w:t>
            </w:r>
          </w:p>
        </w:tc>
      </w:tr>
    </w:tbl>
    <w:p/>
    <w:p>
      <w:r>
        <w:rPr>
          <w:b/>
        </w:rPr>
        <w:t>Where this fits:</w:t>
      </w:r>
      <w:r>
        <w:t xml:space="preserve"> Lecture — Week 6 Monday, </w:t>
      </w:r>
      <w:r>
        <w:rPr>
          <w:i/>
        </w:rPr>
        <w:t>Questionnaire design + measurement</w:t>
      </w:r>
      <w:r>
        <w:t xml:space="preserve"> (live lecture) → Practice — Summit Point </w:t>
      </w:r>
      <w:r>
        <w:rPr>
          <w:b/>
        </w:rPr>
        <w:t>Round 8</w:t>
      </w:r>
      <w:r>
        <w:t xml:space="preserve"> </w:t>
      </w:r>
      <w:r>
        <w:rPr>
          <w:i/>
        </w:rPr>
        <w:t>Create a Survey</w:t>
      </w:r>
      <w:r>
        <w:t xml:space="preserve"> → Now the case: it presents in the RQ→Item Map clinic, the same week your team drafts PA4's questionnaire — the trade-offs here are the ones you're about to make yourselves.</w:t>
      </w:r>
    </w:p>
    <w:p>
      <w:pPr>
        <w:pStyle w:val="Heading2"/>
      </w:pPr>
      <w:r>
        <w:t>The gist</w:t>
      </w:r>
    </w:p>
    <w:p>
      <w:r>
        <w:t xml:space="preserve">The Grand Seaside Resort is losing repeat customers to a newer rival, and its Director of Customer Relations wants a checkout satisfaction survey. Three candidate question formats are on the table. Your team weighs the advantages and disadvantages of each, identifies each option's </w:t>
      </w:r>
      <w:r>
        <w:rPr>
          <w:b/>
        </w:rPr>
        <w:t>level of measurement</w:t>
      </w:r>
      <w:r>
        <w:t xml:space="preserve"> (nominal, ordinal, interval, ratio), and recommends one.</w:t>
      </w:r>
    </w:p>
    <w:p>
      <w:pPr>
        <w:pStyle w:val="Heading2"/>
      </w:pPr>
      <w:r>
        <w:t>Steps</w:t>
      </w:r>
    </w:p>
    <w:p>
      <w:r>
        <w:t xml:space="preserve">*Voice-first prep: after reading the case yourself, talk it through with the </w:t>
      </w:r>
      <w:r>
        <w:rPr>
          <w:b/>
        </w:rPr>
        <w:t>AI voice tutor</w:t>
      </w:r>
      <w:r>
        <w:t xml:space="preserve"> (ChatGPT voice mode; starter prompt below) with the assigned textbook chapter — </w:t>
      </w:r>
      <w:r>
        <w:rPr>
          <w:b/>
        </w:rPr>
        <w:t>Ch. 7, Understanding Measurement, Developing Questions, and Designing the Questionnaire</w:t>
      </w:r>
      <w:r>
        <w:t xml:space="preserve"> — in hand as context. The tutor quizzes and challenges rather than answering. Disclose the session in the AI reflection.*</w:t>
      </w:r>
    </w:p>
    <w:p>
      <w:pPr>
        <w:pStyle w:val="ListNumber"/>
      </w:pPr>
      <w:r>
        <w:t>Read the case and the three options (Appendix A) individually, then discuss as a team before consulting AI.</w:t>
      </w:r>
    </w:p>
    <w:p>
      <w:pPr>
        <w:pStyle w:val="ListNumber"/>
      </w:pPr>
      <w:r>
        <w:t xml:space="preserve">For each option, list its </w:t>
      </w:r>
      <w:r>
        <w:rPr>
          <w:b/>
        </w:rPr>
        <w:t>advantages</w:t>
      </w:r>
      <w:r>
        <w:t xml:space="preserve"> and </w:t>
      </w:r>
      <w:r>
        <w:rPr>
          <w:b/>
        </w:rPr>
        <w:t>disadvantages</w:t>
      </w:r>
      <w:r>
        <w:t xml:space="preserve"> — think about what the manager can </w:t>
      </w:r>
      <w:r>
        <w:rPr>
          <w:i/>
        </w:rPr>
        <w:t>do</w:t>
      </w:r>
      <w:r>
        <w:t xml:space="preserve"> with the answers, not just how easy they are to collect.</w:t>
      </w:r>
    </w:p>
    <w:p>
      <w:pPr>
        <w:pStyle w:val="ListNumber"/>
      </w:pPr>
      <w:r>
        <w:t xml:space="preserve">Identify each option's </w:t>
      </w:r>
      <w:r>
        <w:rPr>
          <w:b/>
        </w:rPr>
        <w:t>level of measurement</w:t>
      </w:r>
      <w:r>
        <w:t xml:space="preserve"> and state the reasoning (what do the numbers mean; is there a true zero?).</w:t>
      </w:r>
    </w:p>
    <w:p>
      <w:pPr>
        <w:pStyle w:val="ListNumber"/>
      </w:pPr>
      <w:r>
        <w:t>Connect measurement level to analysis: what statistics does each option permit (percentages only? means? ratios?).</w:t>
      </w:r>
    </w:p>
    <w:p>
      <w:pPr>
        <w:pStyle w:val="ListNumber"/>
      </w:pPr>
      <w:r>
        <w:t xml:space="preserve">Make a </w:t>
      </w:r>
      <w:r>
        <w:rPr>
          <w:b/>
        </w:rPr>
        <w:t>recommendation</w:t>
      </w:r>
      <w:r>
        <w:t xml:space="preserve"> for Rachel Griggs and defend it against the runner-up.</w:t>
      </w:r>
    </w:p>
    <w:p>
      <w:pPr>
        <w:pStyle w:val="ListNumber"/>
      </w:pPr>
      <w:r>
        <w:t xml:space="preserve">Fill the worksheet (Appendix B). </w:t>
      </w:r>
      <w:r>
        <w:rPr>
          <w:b/>
        </w:rPr>
        <w:t>Team 3 (presenters):</w:t>
      </w:r>
      <w:r>
        <w:t xml:space="preserve"> build a fresh presentation that teaches why question format sets the level of measurement — and what that allows later — and add at least one thing that goes beyond the Monday lectures.</w:t>
      </w:r>
    </w:p>
    <w:p>
      <w:pPr>
        <w:pStyle w:val="Heading2"/>
      </w:pPr>
      <w:r>
        <w:t>AI voice tutor — starter prompt</w:t>
      </w:r>
    </w:p>
    <w:p>
      <w:r>
        <w:t xml:space="preserve">Have </w:t>
      </w:r>
      <w:r>
        <w:rPr>
          <w:b/>
        </w:rPr>
        <w:t>Burns &amp; Veeck, *Marketing Research* (10th ed.), Ch. 7 — Understanding Measurement, Developing Questions, and Designing the Questionnaire</w:t>
      </w:r>
      <w:r>
        <w:t xml:space="preserve"> open (eText or printout) during the session. Copy the prompt below into ChatGPT, switch to voice mode, and work the case out loud:</w:t>
      </w:r>
    </w:p>
    <w:p>
      <w:pPr>
        <w:ind w:left="432"/>
      </w:pPr>
      <w:r>
        <w:rPr>
          <w:i/>
          <w:sz w:val="19"/>
        </w:rPr>
        <w:t>You are my marketing-research case tutor. I am preparing the attached mini-case for IBM 3302. I also have the assigned textbook chapter in front of me — when I cite it, push me to connect the concept to the case. Your rules: quiz me and challenge my positions with follow-up questions; never give me the answer outright; when I'm vague, demand the specific concept, variable, or decision rule; end by making me state my team's final answers out loud so I can write them down. Start by asking me what the case's core decision is.</w:t>
      </w:r>
    </w:p>
    <w:p>
      <w:pPr>
        <w:pStyle w:val="Heading2"/>
      </w:pPr>
      <w:r>
        <w:t>What to submit</w:t>
      </w:r>
    </w:p>
    <w:p>
      <w:pPr>
        <w:ind w:left="360"/>
      </w:pPr>
      <w:r>
        <w:rPr>
          <w:b/>
        </w:rPr>
        <w:t xml:space="preserve">☐  </w:t>
      </w:r>
      <w:r>
        <w:t>Filled worksheet (Appendix B) as one PDF — every team</w:t>
      </w:r>
    </w:p>
    <w:p>
      <w:pPr>
        <w:ind w:left="360"/>
      </w:pPr>
      <w:r>
        <w:rPr>
          <w:b/>
        </w:rPr>
        <w:t xml:space="preserve">☐  </w:t>
      </w:r>
      <w:r>
        <w:t>Slides — Team 3 only, uploaded before class</w:t>
      </w:r>
    </w:p>
    <w:p>
      <w:pPr>
        <w:ind w:left="360"/>
      </w:pPr>
      <w:r>
        <w:rPr>
          <w:b/>
        </w:rPr>
        <w:t xml:space="preserve">☐  </w:t>
      </w:r>
      <w:r>
        <w:t>AI reflection (below) answered at the end of the worksheet</w:t>
      </w:r>
    </w:p>
    <w:p>
      <w:pPr>
        <w:pStyle w:val="Heading2"/>
      </w:pPr>
      <w:r>
        <w:t>How you'll be graded</w:t>
      </w:r>
    </w:p>
    <w:p>
      <w:r>
        <w:rPr>
          <w:b/>
        </w:rPr>
        <w:t>The presentation (Team 3):</w:t>
      </w:r>
      <w:r>
        <w:t xml:space="preserve"> present fresh — there is no prior recording to study. In a </w:t>
      </w:r>
      <w:r>
        <w:rPr>
          <w:b/>
        </w:rPr>
        <w:t>20-minute block (15 min presentation + 5 min Q&amp;A)</w:t>
      </w:r>
      <w:r>
        <w:t xml:space="preserve">: (1) </w:t>
      </w:r>
      <w:r>
        <w:rPr>
          <w:b/>
        </w:rPr>
        <w:t>teach the case's key idea</w:t>
      </w:r>
      <w:r>
        <w:t xml:space="preserve"> clearly enough that a classmate could apply it on the quiz, and (2) go </w:t>
      </w:r>
      <w:r>
        <w:rPr>
          <w:b/>
        </w:rPr>
        <w:t>beyond the Monday lecture</w:t>
      </w:r>
      <w:r>
        <w:t xml:space="preserve"> in at least one way — an example, pitfall, demonstration, or application it doesn't cover (where no recording is assigned that week, go beyond the textbook chapter). My Case-1 demo models the format.</w:t>
      </w:r>
    </w:p>
    <w:p>
      <w:r>
        <w:rPr>
          <w:b/>
        </w:rPr>
        <w:t>Write-up (5 pts, every team including the presenters):</w:t>
      </w:r>
      <w:r>
        <w:t xml:space="preserve"> graded on the same instrument for all teams — 5 = complete and substantially correct, with a specific AI reflection · 3 = complete but generic or with major errors · 0–1 = missing or perfunctory.</w:t>
      </w:r>
    </w:p>
    <w:p>
      <w:r>
        <w:rPr>
          <w:b/>
        </w:rPr>
        <w:t>Presentation (20 pts, Team 3 only, team-graded):</w:t>
      </w:r>
      <w:r>
        <w:t xml:space="preserve"> scored on the rubric below.</w:t>
      </w:r>
    </w:p>
    <w:tbl>
      <w:tblPr>
        <w:tblStyle w:val="TableGrid"/>
        <w:tblW w:type="auto" w:w="0"/>
        <w:tblLook w:firstColumn="1" w:firstRow="1" w:lastColumn="0" w:lastRow="0" w:noHBand="0" w:noVBand="1" w:val="04A0"/>
      </w:tblPr>
      <w:tblGrid>
        <w:gridCol w:w="3312"/>
        <w:gridCol w:w="3312"/>
        <w:gridCol w:w="3312"/>
      </w:tblGrid>
      <w:tr>
        <w:tc>
          <w:tcPr>
            <w:tcW w:type="dxa" w:w="3312"/>
          </w:tcPr>
          <w:p>
            <w:r>
              <w:rPr>
                <w:b/>
                <w:sz w:val="19"/>
              </w:rPr>
            </w:r>
            <w:r>
              <w:rPr>
                <w:b/>
                <w:sz w:val="19"/>
              </w:rPr>
              <w:t>Category</w:t>
            </w:r>
          </w:p>
        </w:tc>
        <w:tc>
          <w:tcPr>
            <w:tcW w:type="dxa" w:w="3312"/>
          </w:tcPr>
          <w:p>
            <w:r>
              <w:rPr>
                <w:b/>
                <w:sz w:val="19"/>
              </w:rPr>
            </w:r>
            <w:r>
              <w:rPr>
                <w:b/>
                <w:sz w:val="19"/>
              </w:rPr>
              <w:t>Weight</w:t>
            </w:r>
          </w:p>
        </w:tc>
        <w:tc>
          <w:tcPr>
            <w:tcW w:type="dxa" w:w="3312"/>
          </w:tcPr>
          <w:p>
            <w:r>
              <w:rPr>
                <w:b/>
                <w:sz w:val="19"/>
              </w:rPr>
            </w:r>
            <w:r>
              <w:rPr>
                <w:b/>
                <w:sz w:val="19"/>
              </w:rPr>
              <w:t>Strong work looks like</w:t>
            </w:r>
          </w:p>
        </w:tc>
      </w:tr>
      <w:tr>
        <w:tc>
          <w:tcPr>
            <w:tcW w:type="dxa" w:w="3312"/>
          </w:tcPr>
          <w:p>
            <w:r>
              <w:rPr>
                <w:sz w:val="19"/>
              </w:rPr>
            </w:r>
            <w:r>
              <w:rPr>
                <w:sz w:val="19"/>
              </w:rPr>
              <w:t>Case analysis &amp; recommendation</w:t>
            </w:r>
          </w:p>
        </w:tc>
        <w:tc>
          <w:tcPr>
            <w:tcW w:type="dxa" w:w="3312"/>
          </w:tcPr>
          <w:p>
            <w:r>
              <w:rPr>
                <w:sz w:val="19"/>
              </w:rPr>
            </w:r>
            <w:r>
              <w:rPr>
                <w:sz w:val="19"/>
              </w:rPr>
              <w:t>35%</w:t>
            </w:r>
          </w:p>
        </w:tc>
        <w:tc>
          <w:tcPr>
            <w:tcW w:type="dxa" w:w="3312"/>
          </w:tcPr>
          <w:p>
            <w:r>
              <w:rPr>
                <w:sz w:val="19"/>
              </w:rPr>
            </w:r>
            <w:r>
              <w:rPr>
                <w:sz w:val="19"/>
              </w:rPr>
              <w:t>Advantages/disadvantages tied to what the manager can act on (diagnosticity, respondent burden, analyzability); recommendation defended against the runner-up, not just asserted</w:t>
            </w:r>
          </w:p>
        </w:tc>
      </w:tr>
      <w:tr>
        <w:tc>
          <w:tcPr>
            <w:tcW w:type="dxa" w:w="3312"/>
          </w:tcPr>
          <w:p>
            <w:r>
              <w:rPr>
                <w:sz w:val="19"/>
              </w:rPr>
            </w:r>
            <w:r>
              <w:rPr>
                <w:sz w:val="19"/>
              </w:rPr>
              <w:t>Concept accuracy</w:t>
            </w:r>
          </w:p>
        </w:tc>
        <w:tc>
          <w:tcPr>
            <w:tcW w:type="dxa" w:w="3312"/>
          </w:tcPr>
          <w:p>
            <w:r>
              <w:rPr>
                <w:sz w:val="19"/>
              </w:rPr>
            </w:r>
            <w:r>
              <w:rPr>
                <w:sz w:val="19"/>
              </w:rPr>
              <w:t>25%</w:t>
            </w:r>
          </w:p>
        </w:tc>
        <w:tc>
          <w:tcPr>
            <w:tcW w:type="dxa" w:w="3312"/>
          </w:tcPr>
          <w:p>
            <w:r>
              <w:rPr>
                <w:sz w:val="19"/>
              </w:rPr>
            </w:r>
            <w:r>
              <w:rPr>
                <w:sz w:val="19"/>
              </w:rPr>
              <w:t>Levels of measurement correctly identified with reasoning about the number properties (order, equal intervals, true zero) — and the analysis each level permits stated correctly</w:t>
            </w:r>
          </w:p>
        </w:tc>
      </w:tr>
      <w:tr>
        <w:tc>
          <w:tcPr>
            <w:tcW w:type="dxa" w:w="3312"/>
          </w:tcPr>
          <w:p>
            <w:r>
              <w:rPr>
                <w:sz w:val="19"/>
              </w:rPr>
            </w:r>
            <w:r>
              <w:rPr>
                <w:sz w:val="19"/>
              </w:rPr>
              <w:t>Teach the key idea</w:t>
            </w:r>
          </w:p>
        </w:tc>
        <w:tc>
          <w:tcPr>
            <w:tcW w:type="dxa" w:w="3312"/>
          </w:tcPr>
          <w:p>
            <w:r>
              <w:rPr>
                <w:sz w:val="19"/>
              </w:rPr>
            </w:r>
            <w:r>
              <w:rPr>
                <w:sz w:val="19"/>
              </w:rPr>
              <w:t>20%</w:t>
            </w:r>
          </w:p>
        </w:tc>
        <w:tc>
          <w:tcPr>
            <w:tcW w:type="dxa" w:w="3312"/>
          </w:tcPr>
          <w:p>
            <w:r>
              <w:rPr>
                <w:sz w:val="19"/>
              </w:rPr>
            </w:r>
            <w:r>
              <w:rPr>
                <w:sz w:val="19"/>
              </w:rPr>
              <w:t>The why behind each level-of-measurement call taught clearly enough to apply; format trade-offs argued, not asserted</w:t>
            </w:r>
          </w:p>
        </w:tc>
      </w:tr>
      <w:tr>
        <w:tc>
          <w:tcPr>
            <w:tcW w:type="dxa" w:w="3312"/>
          </w:tcPr>
          <w:p>
            <w:r>
              <w:rPr>
                <w:sz w:val="19"/>
              </w:rPr>
            </w:r>
            <w:r>
              <w:rPr>
                <w:sz w:val="19"/>
              </w:rPr>
              <w:t>Beyond the lecture &amp; delivery</w:t>
            </w:r>
          </w:p>
        </w:tc>
        <w:tc>
          <w:tcPr>
            <w:tcW w:type="dxa" w:w="3312"/>
          </w:tcPr>
          <w:p>
            <w:r>
              <w:rPr>
                <w:sz w:val="19"/>
              </w:rPr>
            </w:r>
            <w:r>
              <w:rPr>
                <w:sz w:val="19"/>
              </w:rPr>
              <w:t>10%</w:t>
            </w:r>
          </w:p>
        </w:tc>
        <w:tc>
          <w:tcPr>
            <w:tcW w:type="dxa" w:w="3312"/>
          </w:tcPr>
          <w:p>
            <w:r>
              <w:rPr>
                <w:sz w:val="19"/>
              </w:rPr>
            </w:r>
            <w:r>
              <w:rPr>
                <w:sz w:val="19"/>
              </w:rPr>
              <w:t>At least one specific contribution the Monday lecture and the textbook chapter don't cover; the class engaged (a question, quick poll, or short exercise); 15 min + 5 Q&amp;A, run to time</w:t>
            </w:r>
          </w:p>
        </w:tc>
      </w:tr>
      <w:tr>
        <w:tc>
          <w:tcPr>
            <w:tcW w:type="dxa" w:w="3312"/>
          </w:tcPr>
          <w:p>
            <w:r>
              <w:rPr>
                <w:sz w:val="19"/>
              </w:rPr>
            </w:r>
            <w:r>
              <w:rPr>
                <w:sz w:val="19"/>
              </w:rPr>
              <w:t>Process &amp; AI reflection</w:t>
            </w:r>
          </w:p>
        </w:tc>
        <w:tc>
          <w:tcPr>
            <w:tcW w:type="dxa" w:w="3312"/>
          </w:tcPr>
          <w:p>
            <w:r>
              <w:rPr>
                <w:sz w:val="19"/>
              </w:rPr>
            </w:r>
            <w:r>
              <w:rPr>
                <w:sz w:val="19"/>
              </w:rPr>
              <w:t>10%</w:t>
            </w:r>
          </w:p>
        </w:tc>
        <w:tc>
          <w:tcPr>
            <w:tcW w:type="dxa" w:w="3312"/>
          </w:tcPr>
          <w:p>
            <w:r>
              <w:rPr>
                <w:sz w:val="19"/>
              </w:rPr>
            </w:r>
            <w:r>
              <w:rPr>
                <w:sz w:val="19"/>
              </w:rPr>
              <w:t>Human-first draft documented; the four reflection prompts answered specifically, not generically</w:t>
            </w:r>
          </w:p>
        </w:tc>
      </w:tr>
    </w:tbl>
    <w:p/>
    <w:p>
      <w:pPr>
        <w:pStyle w:val="Heading2"/>
      </w:pPr>
      <w:r>
        <w:t>AI reflection (required)</w:t>
      </w:r>
    </w:p>
    <w:p>
      <w:r>
        <w:rPr>
          <w:b/>
        </w:rPr>
        <w:t>Human first.</w:t>
      </w:r>
      <w:r>
        <w:t xml:space="preserve"> Draft or plan this assignment yourselves before any AI touches it. That order is the point: it is the only way to see what AI actually adds — or quietly subtracts. Then use AI to improve your draft, and answer the four prompts below (2–4 sentences each, specific to THIS assignment):</w:t>
      </w:r>
    </w:p>
    <w:p>
      <w:r>
        <w:t>(a) The most important change we made after using AI was…</w:t>
      </w:r>
    </w:p>
    <w:p>
      <w:r>
        <w:t>(b) We accepted this change because…</w:t>
      </w:r>
    </w:p>
    <w:p>
      <w:r>
        <w:t>(c) We rejected or substantially revised the AI suggestion that…</w:t>
      </w:r>
    </w:p>
    <w:p>
      <w:r>
        <w:t>(d) One uncertainty or question that remains is…</w:t>
      </w:r>
    </w:p>
    <w:p>
      <w:r>
        <w:t>List the tools you used and for what. Generic answers ("AI helped us improve clarity") score zero on this category; name the actual change.</w:t>
      </w:r>
    </w:p>
    <w:p>
      <w:r>
        <w:br w:type="page"/>
      </w:r>
    </w:p>
    <w:p>
      <w:pPr>
        <w:pStyle w:val="Heading2"/>
      </w:pPr>
      <w:r>
        <w:t>Appendix A — The case</w:t>
      </w:r>
    </w:p>
    <w:p>
      <w:r>
        <w:t xml:space="preserve">When the Grand Seaside Resort was built seven years ago, it was the most upscale and elegant resort hotel in Pensacola, Florida. Two years ago, a new resort opened nearby, and occupancy rates at the Grand Seaside began to decline. Rachel Griggs, Director of Customer Relations, analyzed hotel records and discovered that in the last two years the number of repeat customers was down. To increase repeat business, she decided to implement a customer satisfaction assessment program: upon checkout, all customers would be asked to complete a short survey about their stay. Below are three different questions that could be used. Which one should Rachel Griggs use? Be prepared to discuss the advantages and disadvantages of each option. The manager also wants to know the </w:t>
      </w:r>
      <w:r>
        <w:rPr>
          <w:b/>
        </w:rPr>
        <w:t>level of measurement</w:t>
      </w:r>
      <w:r>
        <w:t xml:space="preserve"> (nominal, ordinal, interval, ratio) for each option.</w:t>
      </w:r>
    </w:p>
    <w:p>
      <w:r>
        <w:rPr>
          <w:b/>
        </w:rPr>
        <w:t>Option 1.</w:t>
      </w:r>
      <w:r>
        <w:t xml:space="preserve"> "Please think of all the things you are satisfied with and all the things you are dissatisfied with about your stay at the Grand Seaside Resort. Where would you rate yourself on the scale below?" — a percentage scale from 100% (completely satisfied) through 50% (about half satisfied) to 0% (not at all satisfied), in steps of 10%.</w:t>
      </w:r>
    </w:p>
    <w:p>
      <w:r>
        <w:rPr>
          <w:b/>
        </w:rPr>
        <w:t>Option 2.</w:t>
      </w:r>
      <w:r>
        <w:t xml:space="preserve"> "Please answer the following questions based on your most recent stay at the Grand Seaside. Circle the answer that describes your experience at the hotel."</w:t>
      </w:r>
    </w:p>
    <w:p>
      <w:r>
        <w:t>Was the room clean? Yes / No · Was the room comfortable? Yes / No · Was the staff courteous? Yes / No · Was room service satisfactory? Yes / No · Was the parking adequate? Yes / No</w:t>
      </w:r>
    </w:p>
    <w:p>
      <w:r>
        <w:rPr>
          <w:b/>
        </w:rPr>
        <w:t>Option 3.</w:t>
      </w:r>
      <w:r>
        <w:t xml:space="preserve"> "If you had $100 to give as a bonus to the people who served you during your recent stay at the Grand Seaside, how would you distribute the bonus? You can give as much or as little to each person or department, as long as the total sums to $100." — Front desk staff, Room service staff, Housekeeping staff, Bellhop, Concierge, Reservations staff, Restaurant staff, Other; Total = $100.</w:t>
      </w:r>
    </w:p>
    <w:p>
      <w:pPr>
        <w:pStyle w:val="Heading2"/>
      </w:pPr>
      <w:r>
        <w:t>Appendix B — Worksheet (fill this out)</w:t>
      </w:r>
    </w:p>
    <w:p>
      <w:pPr>
        <w:sectPr>
          <w:pgSz w:w="12240" w:h="15840"/>
          <w:pgMar w:top="1008" w:right="1152" w:bottom="1008" w:left="1152" w:header="720" w:footer="720" w:gutter="0"/>
          <w:cols w:space="720"/>
          <w:docGrid w:linePitch="360"/>
        </w:sectPr>
      </w:pPr>
    </w:p>
    <w:tbl>
      <w:tblPr>
        <w:tblStyle w:val="TableGrid"/>
        <w:tblW w:type="auto" w:w="0"/>
        <w:tblLook w:firstColumn="1" w:firstRow="1" w:lastColumn="0" w:lastRow="0" w:noHBand="0" w:noVBand="1" w:val="04A0"/>
      </w:tblPr>
      <w:tblGrid>
        <w:gridCol w:w="2822"/>
        <w:gridCol w:w="2822"/>
        <w:gridCol w:w="2822"/>
        <w:gridCol w:w="2822"/>
        <w:gridCol w:w="2822"/>
      </w:tblGrid>
      <w:tr>
        <w:tc>
          <w:tcPr>
            <w:tcW w:type="dxa" w:w="2822"/>
          </w:tcPr>
          <w:p>
            <w:r>
              <w:rPr>
                <w:b/>
                <w:sz w:val="18"/>
              </w:rPr>
            </w:r>
            <w:r>
              <w:rPr>
                <w:b/>
                <w:sz w:val="18"/>
              </w:rPr>
              <w:t>Option</w:t>
            </w:r>
          </w:p>
        </w:tc>
        <w:tc>
          <w:tcPr>
            <w:tcW w:type="dxa" w:w="2822"/>
          </w:tcPr>
          <w:p>
            <w:r>
              <w:rPr>
                <w:b/>
                <w:sz w:val="18"/>
              </w:rPr>
            </w:r>
            <w:r>
              <w:rPr>
                <w:b/>
                <w:sz w:val="18"/>
              </w:rPr>
              <w:t>Advantages</w:t>
            </w:r>
          </w:p>
        </w:tc>
        <w:tc>
          <w:tcPr>
            <w:tcW w:type="dxa" w:w="2822"/>
          </w:tcPr>
          <w:p>
            <w:r>
              <w:rPr>
                <w:b/>
                <w:sz w:val="18"/>
              </w:rPr>
            </w:r>
            <w:r>
              <w:rPr>
                <w:b/>
                <w:sz w:val="18"/>
              </w:rPr>
              <w:t>Disadvantages</w:t>
            </w:r>
          </w:p>
        </w:tc>
        <w:tc>
          <w:tcPr>
            <w:tcW w:type="dxa" w:w="2822"/>
          </w:tcPr>
          <w:p>
            <w:r>
              <w:rPr>
                <w:b/>
                <w:sz w:val="18"/>
              </w:rPr>
            </w:r>
            <w:r>
              <w:rPr>
                <w:b/>
                <w:sz w:val="18"/>
              </w:rPr>
              <w:t>Level of measurement + why (order? equal intervals? true zero?)</w:t>
            </w:r>
          </w:p>
        </w:tc>
        <w:tc>
          <w:tcPr>
            <w:tcW w:type="dxa" w:w="2822"/>
          </w:tcPr>
          <w:p>
            <w:r>
              <w:rPr>
                <w:b/>
                <w:sz w:val="18"/>
              </w:rPr>
            </w:r>
            <w:r>
              <w:rPr>
                <w:b/>
                <w:sz w:val="18"/>
              </w:rPr>
              <w:t>Statistics it permits</w:t>
            </w:r>
          </w:p>
        </w:tc>
      </w:tr>
      <w:tr>
        <w:tc>
          <w:tcPr>
            <w:tcW w:type="dxa" w:w="2822"/>
          </w:tcPr>
          <w:p>
            <w:r>
              <w:rPr>
                <w:sz w:val="18"/>
              </w:rPr>
            </w:r>
            <w:r>
              <w:rPr>
                <w:sz w:val="18"/>
              </w:rPr>
              <w:t>Option 1 — % satisfaction scale</w:t>
            </w:r>
          </w:p>
        </w:tc>
        <w:tc>
          <w:tcPr>
            <w:tcW w:type="dxa" w:w="2822"/>
          </w:tcPr>
          <w:p>
            <w:r>
              <w:rPr>
                <w:sz w:val="18"/>
              </w:rPr>
            </w:r>
          </w:p>
        </w:tc>
        <w:tc>
          <w:tcPr>
            <w:tcW w:type="dxa" w:w="2822"/>
          </w:tcPr>
          <w:p>
            <w:r>
              <w:rPr>
                <w:sz w:val="18"/>
              </w:rPr>
            </w:r>
          </w:p>
        </w:tc>
        <w:tc>
          <w:tcPr>
            <w:tcW w:type="dxa" w:w="2822"/>
          </w:tcPr>
          <w:p>
            <w:r>
              <w:rPr>
                <w:sz w:val="18"/>
              </w:rPr>
            </w:r>
          </w:p>
        </w:tc>
        <w:tc>
          <w:tcPr>
            <w:tcW w:type="dxa" w:w="2822"/>
          </w:tcPr>
          <w:p>
            <w:r>
              <w:rPr>
                <w:sz w:val="18"/>
              </w:rPr>
            </w:r>
          </w:p>
        </w:tc>
      </w:tr>
      <w:tr>
        <w:tc>
          <w:tcPr>
            <w:tcW w:type="dxa" w:w="2822"/>
          </w:tcPr>
          <w:p>
            <w:r>
              <w:rPr>
                <w:sz w:val="18"/>
              </w:rPr>
            </w:r>
            <w:r>
              <w:rPr>
                <w:sz w:val="18"/>
              </w:rPr>
              <w:t>Option 2 — Yes/No checklist</w:t>
            </w:r>
          </w:p>
        </w:tc>
        <w:tc>
          <w:tcPr>
            <w:tcW w:type="dxa" w:w="2822"/>
          </w:tcPr>
          <w:p>
            <w:r>
              <w:rPr>
                <w:sz w:val="18"/>
              </w:rPr>
            </w:r>
          </w:p>
        </w:tc>
        <w:tc>
          <w:tcPr>
            <w:tcW w:type="dxa" w:w="2822"/>
          </w:tcPr>
          <w:p>
            <w:r>
              <w:rPr>
                <w:sz w:val="18"/>
              </w:rPr>
            </w:r>
          </w:p>
        </w:tc>
        <w:tc>
          <w:tcPr>
            <w:tcW w:type="dxa" w:w="2822"/>
          </w:tcPr>
          <w:p>
            <w:r>
              <w:rPr>
                <w:sz w:val="18"/>
              </w:rPr>
            </w:r>
          </w:p>
        </w:tc>
        <w:tc>
          <w:tcPr>
            <w:tcW w:type="dxa" w:w="2822"/>
          </w:tcPr>
          <w:p>
            <w:r>
              <w:rPr>
                <w:sz w:val="18"/>
              </w:rPr>
            </w:r>
          </w:p>
        </w:tc>
      </w:tr>
      <w:tr>
        <w:tc>
          <w:tcPr>
            <w:tcW w:type="dxa" w:w="2822"/>
          </w:tcPr>
          <w:p>
            <w:r>
              <w:rPr>
                <w:sz w:val="18"/>
              </w:rPr>
            </w:r>
            <w:r>
              <w:rPr>
                <w:sz w:val="18"/>
              </w:rPr>
              <w:t>Option 3 — $100 allocation</w:t>
            </w:r>
          </w:p>
        </w:tc>
        <w:tc>
          <w:tcPr>
            <w:tcW w:type="dxa" w:w="2822"/>
          </w:tcPr>
          <w:p>
            <w:r>
              <w:rPr>
                <w:sz w:val="18"/>
              </w:rPr>
            </w:r>
          </w:p>
        </w:tc>
        <w:tc>
          <w:tcPr>
            <w:tcW w:type="dxa" w:w="2822"/>
          </w:tcPr>
          <w:p>
            <w:r>
              <w:rPr>
                <w:sz w:val="18"/>
              </w:rPr>
            </w:r>
          </w:p>
        </w:tc>
        <w:tc>
          <w:tcPr>
            <w:tcW w:type="dxa" w:w="2822"/>
          </w:tcPr>
          <w:p>
            <w:r>
              <w:rPr>
                <w:sz w:val="18"/>
              </w:rPr>
            </w:r>
          </w:p>
        </w:tc>
        <w:tc>
          <w:tcPr>
            <w:tcW w:type="dxa" w:w="2822"/>
          </w:tcPr>
          <w:p>
            <w:r>
              <w:rPr>
                <w:sz w:val="18"/>
              </w:rPr>
            </w:r>
          </w:p>
        </w:tc>
      </w:tr>
    </w:tbl>
    <w:p/>
    <w:p>
      <w:pPr>
        <w:sectPr>
          <w:pgSz w:w="15840" w:h="12240" w:orient="landscape"/>
          <w:pgMar w:top="1008" w:right="864" w:bottom="1008" w:left="864" w:header="720" w:footer="720" w:gutter="0"/>
          <w:cols w:space="720"/>
          <w:docGrid w:linePitch="360"/>
        </w:sectPr>
      </w:pPr>
    </w:p>
    <w:p>
      <w:r>
        <w:rPr>
          <w:b/>
        </w:rPr>
        <w:t>Recommendation for Rachel Griggs + defense against the runner-up (3–5 sentences):</w:t>
      </w:r>
    </w:p>
    <w:p>
      <w:r>
        <w:rPr>
          <w:b/>
        </w:rPr>
        <w:t>AI reflection (a)–(d) + tools used:</w:t>
      </w:r>
    </w:p>
    <w:tbl>
      <w:tblPr>
        <w:tblStyle w:val="TableGrid"/>
        <w:tblW w:type="auto" w:w="0"/>
        <w:tblLook w:firstColumn="1" w:firstRow="1" w:lastColumn="0" w:lastRow="0" w:noHBand="0" w:noVBand="1" w:val="04A0"/>
      </w:tblPr>
      <w:tblGrid>
        <w:gridCol w:w="4968"/>
        <w:gridCol w:w="4968"/>
      </w:tblGrid>
      <w:tr>
        <w:tc>
          <w:tcPr>
            <w:tcW w:type="dxa" w:w="4968"/>
          </w:tcPr>
          <w:p>
            <w:r>
              <w:rPr>
                <w:b/>
                <w:sz w:val="19"/>
              </w:rPr>
            </w:r>
            <w:r>
              <w:rPr>
                <w:b/>
                <w:sz w:val="19"/>
              </w:rPr>
              <w:t>Prompt</w:t>
            </w:r>
          </w:p>
        </w:tc>
        <w:tc>
          <w:tcPr>
            <w:tcW w:type="dxa" w:w="4968"/>
          </w:tcPr>
          <w:p>
            <w:r>
              <w:rPr>
                <w:b/>
                <w:sz w:val="19"/>
              </w:rPr>
            </w:r>
            <w:r>
              <w:rPr>
                <w:b/>
                <w:sz w:val="19"/>
              </w:rPr>
              <w:t>Answer</w:t>
            </w:r>
          </w:p>
        </w:tc>
      </w:tr>
      <w:tr>
        <w:tc>
          <w:tcPr>
            <w:tcW w:type="dxa" w:w="4968"/>
          </w:tcPr>
          <w:p>
            <w:r>
              <w:rPr>
                <w:sz w:val="19"/>
              </w:rPr>
            </w:r>
            <w:r>
              <w:rPr>
                <w:sz w:val="19"/>
              </w:rPr>
              <w:t>(a) Most important change after AI</w:t>
            </w:r>
          </w:p>
        </w:tc>
        <w:tc>
          <w:tcPr>
            <w:tcW w:type="dxa" w:w="4968"/>
          </w:tcPr>
          <w:p>
            <w:r>
              <w:rPr>
                <w:sz w:val="19"/>
              </w:rPr>
            </w:r>
          </w:p>
        </w:tc>
      </w:tr>
      <w:tr>
        <w:tc>
          <w:tcPr>
            <w:tcW w:type="dxa" w:w="4968"/>
          </w:tcPr>
          <w:p>
            <w:r>
              <w:rPr>
                <w:sz w:val="19"/>
              </w:rPr>
            </w:r>
            <w:r>
              <w:rPr>
                <w:sz w:val="19"/>
              </w:rPr>
              <w:t>(b) Why we accepted it</w:t>
            </w:r>
          </w:p>
        </w:tc>
        <w:tc>
          <w:tcPr>
            <w:tcW w:type="dxa" w:w="4968"/>
          </w:tcPr>
          <w:p>
            <w:r>
              <w:rPr>
                <w:sz w:val="19"/>
              </w:rPr>
            </w:r>
          </w:p>
        </w:tc>
      </w:tr>
      <w:tr>
        <w:tc>
          <w:tcPr>
            <w:tcW w:type="dxa" w:w="4968"/>
          </w:tcPr>
          <w:p>
            <w:r>
              <w:rPr>
                <w:sz w:val="19"/>
              </w:rPr>
            </w:r>
            <w:r>
              <w:rPr>
                <w:sz w:val="19"/>
              </w:rPr>
              <w:t>(c) AI suggestion we rejected/revised</w:t>
            </w:r>
          </w:p>
        </w:tc>
        <w:tc>
          <w:tcPr>
            <w:tcW w:type="dxa" w:w="4968"/>
          </w:tcPr>
          <w:p>
            <w:r>
              <w:rPr>
                <w:sz w:val="19"/>
              </w:rPr>
            </w:r>
          </w:p>
        </w:tc>
      </w:tr>
      <w:tr>
        <w:tc>
          <w:tcPr>
            <w:tcW w:type="dxa" w:w="4968"/>
          </w:tcPr>
          <w:p>
            <w:r>
              <w:rPr>
                <w:sz w:val="19"/>
              </w:rPr>
            </w:r>
            <w:r>
              <w:rPr>
                <w:sz w:val="19"/>
              </w:rPr>
              <w:t>(d) Remaining uncertainty</w:t>
            </w:r>
          </w:p>
        </w:tc>
        <w:tc>
          <w:tcPr>
            <w:tcW w:type="dxa" w:w="4968"/>
          </w:tcPr>
          <w:p>
            <w:r>
              <w:rPr>
                <w:sz w:val="19"/>
              </w:rPr>
            </w:r>
          </w:p>
        </w:tc>
      </w:tr>
      <w:tr>
        <w:tc>
          <w:tcPr>
            <w:tcW w:type="dxa" w:w="4968"/>
          </w:tcPr>
          <w:p>
            <w:r>
              <w:rPr>
                <w:sz w:val="19"/>
              </w:rPr>
            </w:r>
            <w:r>
              <w:rPr>
                <w:sz w:val="19"/>
              </w:rPr>
              <w:t>Tools used, and for what</w:t>
            </w:r>
          </w:p>
        </w:tc>
        <w:tc>
          <w:tcPr>
            <w:tcW w:type="dxa" w:w="4968"/>
          </w:tcPr>
          <w:p>
            <w:r>
              <w:rPr>
                <w:sz w:val="19"/>
              </w:rPr>
            </w:r>
          </w:p>
        </w:tc>
      </w:tr>
    </w:tbl>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212B36"/>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B5E4B"/>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B5E4B"/>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