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Write-up: Sun Sep 27, 11:59 PM Pacific (every student); Team 3 opens Monday's class, Sep 28, with its walkthrough</w:t>
            </w:r>
          </w:p>
        </w:tc>
      </w:tr>
      <w:tr>
        <w:tc>
          <w:tcPr>
            <w:tcW w:type="dxa" w:w="4968"/>
          </w:tcPr>
          <w:p>
            <w:r>
              <w:rPr>
                <w:sz w:val="19"/>
              </w:rPr>
            </w:r>
            <w:r>
              <w:rPr>
                <w:sz w:val="19"/>
              </w:rPr>
              <w:t>Work</w:t>
            </w:r>
          </w:p>
        </w:tc>
        <w:tc>
          <w:tcPr>
            <w:tcW w:type="dxa" w:w="4968"/>
          </w:tcPr>
          <w:p>
            <w:r>
              <w:rPr>
                <w:sz w:val="19"/>
              </w:rPr>
            </w:r>
            <w:r>
              <w:rPr>
                <w:sz w:val="19"/>
              </w:rPr>
              <w:t>Individual write-up · Team 3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 Team 3 uploads its slides to the separate Mini-Case Presentation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w:t>
      </w:r>
    </w:p>
    <w:p>
      <w:r>
        <w:rPr>
          <w:b/>
        </w:rPr>
        <w:t>Where this fits:</w:t>
      </w:r>
      <w:r>
        <w:t xml:space="preserve"> Lecture — Week 6 Monday, </w:t>
      </w:r>
      <w:r>
        <w:rPr>
          <w:i/>
        </w:rPr>
        <w:t>Questionnaire design + measurement</w:t>
      </w:r>
      <w:r>
        <w:t xml:space="preserve"> (live lecture) → Practice — Summit Point </w:t>
      </w:r>
      <w:r>
        <w:rPr>
          <w:b/>
        </w:rPr>
        <w:t>Round 8</w:t>
      </w:r>
      <w:r>
        <w:t xml:space="preserve"> </w:t>
      </w:r>
      <w:r>
        <w:rPr>
          <w:i/>
        </w:rPr>
        <w:t>Create a Survey</w:t>
      </w:r>
      <w:r>
        <w:t xml:space="preserve"> → Now the case: its walkthrough opens the Monday lecture,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7, Understanding Measurement, Developing Questions, and Designing the Questionnaire</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and the three options (Appendix A) individually, then fill </w:t>
      </w:r>
      <w:r>
        <w:rPr>
          <w:b/>
        </w:rPr>
        <w:t>Box A</w:t>
      </w:r>
      <w:r>
        <w:t xml:space="preserve"> — your first take, before the tutor (10–15 min; rough is fine).</w:t>
      </w:r>
    </w:p>
    <w:p>
      <w:pPr>
        <w:ind w:left="432" w:hanging="432"/>
      </w:pPr>
      <w:r>
        <w:t>2.</w:t>
        <w:tab/>
      </w: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ind w:left="432" w:hanging="432"/>
      </w:pPr>
      <w:r>
        <w:t>3.</w:t>
        <w:tab/>
      </w:r>
      <w:r>
        <w:t xml:space="preserve">Identify each option's </w:t>
      </w:r>
      <w:r>
        <w:rPr>
          <w:b/>
        </w:rPr>
        <w:t>level of measurement</w:t>
      </w:r>
      <w:r>
        <w:t xml:space="preserve"> and state the reasoning (what do the numbers mean; is there a true zero?).</w:t>
      </w:r>
    </w:p>
    <w:p>
      <w:pPr>
        <w:ind w:left="432" w:hanging="432"/>
      </w:pPr>
      <w:r>
        <w:t>4.</w:t>
        <w:tab/>
      </w:r>
      <w:r>
        <w:t>Connect measurement level to analysis: what statistics does each option permit (percentages only? means? ratios?).</w:t>
      </w:r>
    </w:p>
    <w:p>
      <w:pPr>
        <w:ind w:left="432" w:hanging="432"/>
      </w:pPr>
      <w:r>
        <w:t>5.</w:t>
        <w:tab/>
      </w:r>
      <w:r>
        <w:t xml:space="preserve">Make a </w:t>
      </w:r>
      <w:r>
        <w:rPr>
          <w:b/>
        </w:rPr>
        <w:t>recommendation</w:t>
      </w:r>
      <w:r>
        <w:t xml:space="preserve"> for Rachel Griggs and defend it against the runner-up.</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3 (presenters):</w:t>
      </w:r>
      <w:r>
        <w:t xml:space="preserve"> prepare the walkthrough (format under </w:t>
      </w:r>
      <w:r>
        <w:rPr>
          <w:i/>
        </w:rPr>
        <w:t>How you'll be graded</w:t>
      </w:r>
      <w:r>
        <w:t>); the concept to name is why question format sets the level of measurement — and what that allows later.</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7 — Understanding Measurement, Developing Questions, and Designing the Questionnaire</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level of measurement (nominal, ordinal, interval, ratio) for each option.</w:t>
      </w:r>
    </w:p>
    <w:p>
      <w:pPr>
        <w:ind w:left="432"/>
      </w:pPr>
      <w:r>
        <w:rPr>
          <w:i/>
          <w:sz w:val="19"/>
        </w:rPr>
        <w:t>Option 1.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pPr>
        <w:ind w:left="432"/>
      </w:pPr>
      <w:r>
        <w:rPr>
          <w:i/>
          <w:sz w:val="19"/>
        </w:rPr>
        <w:t>Option 2. "Please answer the following questions based on your most recent stay at the Grand Seaside. Circle the answer that describes your experience at the hotel."</w:t>
      </w:r>
    </w:p>
    <w:p>
      <w:pPr>
        <w:ind w:left="432"/>
      </w:pPr>
      <w:r>
        <w:rPr>
          <w:i/>
          <w:sz w:val="19"/>
        </w:rPr>
        <w:t>Was the room clean? Yes / No · Was the room comfortable? Yes / No · Was the staff courteous? Yes / No · Was room service satisfactory? Yes / No · Was the parking adequate? Yes / No</w:t>
      </w:r>
    </w:p>
    <w:p>
      <w:pPr>
        <w:ind w:left="432"/>
      </w:pPr>
      <w:r>
        <w:rPr>
          <w:i/>
          <w:sz w:val="19"/>
        </w:rPr>
        <w:t>Option 3.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ind w:left="432"/>
      </w:pPr>
      <w:r>
        <w:rPr>
          <w:i/>
          <w:sz w:val="19"/>
        </w:rPr>
        <w:t xml:space="preserve">I have the assigned textbook chapter (Burns &amp; Veeck, </w:t>
      </w:r>
      <w:r>
        <w:rPr>
          <w:i/>
          <w:sz w:val="19"/>
        </w:rPr>
        <w:t>Marketing Research</w:t>
      </w:r>
      <w:r>
        <w:rPr>
          <w:i/>
          <w:sz w:val="19"/>
        </w:rPr>
        <w:t xml:space="preserve"> (10th ed.), Ch. 7 — Understanding Measurement, Developing Questions, and Designing the Questionnaire)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Walkthrough slides (3–6) — Team 3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rPr>
          <w:b/>
        </w:rPr>
        <w:t>The walkthrough (Team 3, 10 min + ~3 min Q&amp;A, opens Monday's class):</w:t>
      </w:r>
      <w:r>
        <w:t xml:space="preserve"> walk the class through your own three-box work — (1) </w:t>
      </w:r>
      <w:r>
        <w:rPr>
          <w:b/>
        </w:rPr>
        <w:t>Box A</w:t>
      </w:r>
      <w:r>
        <w:t xml:space="preserve">, one member's honest first take; (2) </w:t>
      </w:r>
      <w:r>
        <w:rPr>
          <w:b/>
        </w:rPr>
        <w:t>the push</w:t>
      </w:r>
      <w:r>
        <w:t xml:space="preserve">: the tutor exchange shown on screen, and what you did with it and why; (3) </w:t>
      </w:r>
      <w:r>
        <w:rPr>
          <w:b/>
        </w:rPr>
        <w:t>Box B</w:t>
      </w:r>
      <w:r>
        <w:t xml:space="preserve"> after the tutor, with the </w:t>
      </w:r>
      <w:r>
        <w:rPr>
          <w:b/>
        </w:rPr>
        <w:t>one concept the case hinges on</w:t>
      </w:r>
      <w:r>
        <w:t xml:space="preserve"> named as the textbook does; (4) </w:t>
      </w:r>
      <w:r>
        <w:rPr>
          <w:b/>
        </w:rPr>
        <w:t>one discussion question</w:t>
      </w:r>
      <w:r>
        <w:t xml:space="preserve"> for the class. Three to six slides; the lecture picks up where you stop.</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Walkthrough of your three boxes</w:t>
            </w:r>
          </w:p>
        </w:tc>
        <w:tc>
          <w:tcPr>
            <w:tcW w:type="dxa" w:w="3312"/>
          </w:tcPr>
          <w:p>
            <w:r>
              <w:rPr>
                <w:sz w:val="19"/>
              </w:rPr>
            </w:r>
            <w:r>
              <w:rPr>
                <w:sz w:val="19"/>
              </w:rPr>
              <w:t>20%</w:t>
            </w:r>
          </w:p>
        </w:tc>
        <w:tc>
          <w:tcPr>
            <w:tcW w:type="dxa" w:w="3312"/>
          </w:tcPr>
          <w:p>
            <w:r>
              <w:rPr>
                <w:sz w:val="19"/>
              </w:rPr>
            </w:r>
            <w:r>
              <w:rPr>
                <w:sz w:val="19"/>
              </w:rPr>
              <w:t>Box A shown honestly; the tutor's push shown on screen and judged — accepted with a tagged change, or rejected with a reason; Box B correct against the key</w:t>
            </w:r>
          </w:p>
        </w:tc>
      </w:tr>
      <w:tr>
        <w:tc>
          <w:tcPr>
            <w:tcW w:type="dxa" w:w="3312"/>
          </w:tcPr>
          <w:p>
            <w:r>
              <w:rPr>
                <w:sz w:val="19"/>
              </w:rPr>
            </w:r>
            <w:r>
              <w:rPr>
                <w:sz w:val="19"/>
              </w:rPr>
              <w:t>Key concept &amp; discussion</w:t>
            </w:r>
          </w:p>
        </w:tc>
        <w:tc>
          <w:tcPr>
            <w:tcW w:type="dxa" w:w="3312"/>
          </w:tcPr>
          <w:p>
            <w:r>
              <w:rPr>
                <w:sz w:val="19"/>
              </w:rPr>
            </w:r>
            <w:r>
              <w:rPr>
                <w:sz w:val="19"/>
              </w:rPr>
              <w:t>10%</w:t>
            </w:r>
          </w:p>
        </w:tc>
        <w:tc>
          <w:tcPr>
            <w:tcW w:type="dxa" w:w="3312"/>
          </w:tcPr>
          <w:p>
            <w:r>
              <w:rPr>
                <w:sz w:val="19"/>
              </w:rPr>
            </w:r>
            <w:r>
              <w:rPr>
                <w:sz w:val="19"/>
              </w:rPr>
              <w:t>The concept the case hinges on named and stated correctly; one discussion question the class actually works; 10 min +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