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4, team-graded on the rubric below)</w:t>
            </w:r>
          </w:p>
        </w:tc>
      </w:tr>
      <w:tr>
        <w:tc>
          <w:tcPr>
            <w:tcW w:type="dxa" w:w="4968"/>
          </w:tcPr>
          <w:p>
            <w:r>
              <w:rPr>
                <w:sz w:val="19"/>
              </w:rPr>
            </w:r>
            <w:r>
              <w:rPr>
                <w:sz w:val="19"/>
              </w:rPr>
              <w:t>Due</w:t>
            </w:r>
          </w:p>
        </w:tc>
        <w:tc>
          <w:tcPr>
            <w:tcW w:type="dxa" w:w="4968"/>
          </w:tcPr>
          <w:p>
            <w:r>
              <w:rPr>
                <w:sz w:val="19"/>
              </w:rPr>
            </w:r>
            <w:r>
              <w:rPr>
                <w:sz w:val="19"/>
              </w:rPr>
              <w:t>Write-up: Sun Oct 4, 11:59 PM Pacific (every student); Team 4 opens Monday's class, Oct 5, with its walkthrough</w:t>
            </w:r>
          </w:p>
        </w:tc>
      </w:tr>
      <w:tr>
        <w:tc>
          <w:tcPr>
            <w:tcW w:type="dxa" w:w="4968"/>
          </w:tcPr>
          <w:p>
            <w:r>
              <w:rPr>
                <w:sz w:val="19"/>
              </w:rPr>
            </w:r>
            <w:r>
              <w:rPr>
                <w:sz w:val="19"/>
              </w:rPr>
              <w:t>Work</w:t>
            </w:r>
          </w:p>
        </w:tc>
        <w:tc>
          <w:tcPr>
            <w:tcW w:type="dxa" w:w="4968"/>
          </w:tcPr>
          <w:p>
            <w:r>
              <w:rPr>
                <w:sz w:val="19"/>
              </w:rPr>
            </w:r>
            <w:r>
              <w:rPr>
                <w:sz w:val="19"/>
              </w:rPr>
              <w:t>Individual write-up · Team 4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w:t>
            </w:r>
            <w:r>
              <w:rPr>
                <w:sz w:val="19"/>
              </w:rPr>
              <w:t>, the whole chat pasted from the top); Team 4 uploads its slides to the separate Mini-Case Presentation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w:t>
      </w:r>
    </w:p>
    <w:p>
      <w:r>
        <w:rPr>
          <w:b/>
        </w:rPr>
        <w:t>Where this fits:</w:t>
      </w:r>
      <w:r>
        <w:t xml:space="preserve"> Lecture — Week 7 Monday, </w:t>
      </w:r>
      <w:r>
        <w:rPr>
          <w:i/>
        </w:rPr>
        <w:t>Sampling: theory, size, implementation</w:t>
      </w:r>
      <w:r>
        <w:t xml:space="preserve"> (live lecture) → Practice — Summit Point </w:t>
      </w:r>
      <w:r>
        <w:rPr>
          <w:b/>
        </w:rPr>
        <w:t>Round 10</w:t>
      </w:r>
      <w:r>
        <w:t xml:space="preserve"> </w:t>
      </w:r>
      <w:r>
        <w:rPr>
          <w:i/>
        </w:rPr>
        <w:t>Sampling Plan</w:t>
      </w:r>
      <w:r>
        <w:t xml:space="preserve"> → Now the case: its walkthrough opens the Monday lecture,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8, Sample Size and Sample Selection</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ind w:left="432" w:hanging="432"/>
      </w:pPr>
      <w:r>
        <w:t>3.</w:t>
        <w:tab/>
      </w:r>
      <w:r>
        <w:t xml:space="preserve">Name </w:t>
      </w:r>
      <w:r>
        <w:rPr>
          <w:b/>
        </w:rPr>
        <w:t>who is excluded or over-represented</w:t>
      </w:r>
      <w:r>
        <w:t xml:space="preserve"> and the resulting bias (frame error, self-selection, nonresponse).</w:t>
      </w:r>
    </w:p>
    <w:p>
      <w:pPr>
        <w:ind w:left="432" w:hanging="432"/>
      </w:pPr>
      <w:r>
        <w:t>4.</w:t>
        <w:tab/>
      </w:r>
      <w:r>
        <w:t xml:space="preserve">Give each procedure a </w:t>
      </w:r>
      <w:r>
        <w:rPr>
          <w:b/>
        </w:rPr>
        <w:t>representativeness verdict</w:t>
      </w:r>
      <w:r>
        <w:t xml:space="preserve"> with the single biggest flaw.</w:t>
      </w:r>
    </w:p>
    <w:p>
      <w:pPr>
        <w:ind w:left="432" w:hanging="432"/>
      </w:pPr>
      <w:r>
        <w:t>5.</w:t>
        <w:tab/>
      </w:r>
      <w:r>
        <w:t xml:space="preserve">Design a </w:t>
      </w:r>
      <w:r>
        <w:rPr>
          <w:b/>
        </w:rPr>
        <w:t>better option</w:t>
      </w:r>
      <w:r>
        <w:t>: frame(s), probability method, and how you'd reach non-customers.</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4 (presenters):</w:t>
      </w:r>
      <w:r>
        <w:t xml:space="preserve"> prepare the walkthrough (format under </w:t>
      </w:r>
      <w:r>
        <w:rPr>
          <w:i/>
        </w:rPr>
        <w:t>How you'll be graded</w:t>
      </w:r>
      <w:r>
        <w:t>); the concept to name is the frame-vs-population logic — always ask who this procedure can't reach.</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8 — Sample Size and Sample Selection</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pPr>
      <w:r>
        <w:rPr>
          <w:i/>
          <w:sz w:val="19"/>
        </w:rPr>
        <w:t>1. Include a survey with the monthly billing statement, along with a pre-paid postage reply envelope. 2. Do a mall intercept survey at Columbia Mall and survey 500 actual or potential Mediacom customers. 3. Conduct an internet survey. Respondents would be paid $2 for completing a survey and would be recruited through banner ads on local newspaper, television, and radio websites.</w:t>
      </w:r>
    </w:p>
    <w:p>
      <w:pPr>
        <w:ind w:left="432"/>
      </w:pPr>
      <w:r>
        <w:rPr>
          <w:i/>
          <w:sz w:val="19"/>
        </w:rPr>
        <w:t>Be prepared to discuss how representative of the target population each of these approaches would be. Also, be prepared to suggest a better option for collecting the data.</w:t>
      </w:r>
    </w:p>
    <w:p>
      <w:pPr>
        <w:ind w:left="432"/>
      </w:pPr>
      <w:r>
        <w:rPr>
          <w:i/>
          <w:sz w:val="19"/>
        </w:rPr>
        <w:t xml:space="preserve">I have the assigned textbook chapter (Burns &amp; Veeck, </w:t>
      </w:r>
      <w:r>
        <w:rPr>
          <w:i/>
          <w:sz w:val="19"/>
        </w:rPr>
        <w:t>Marketing Research</w:t>
      </w:r>
      <w:r>
        <w:rPr>
          <w:i/>
          <w:sz w:val="19"/>
        </w:rPr>
        <w:t xml:space="preserve"> (10th ed.), Ch. 8 — Sample Size and Sample Selection)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Walkthrough slides (3–6) — Team 4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scroll to the very top of the chat before select-all). Not a link, not a summary</w:t>
      </w:r>
    </w:p>
    <w:p>
      <w:pPr>
        <w:pStyle w:val="Heading2"/>
      </w:pPr>
      <w:r>
        <w:t>How you'll be graded</w:t>
      </w:r>
    </w:p>
    <w:p>
      <w:r>
        <w:rPr>
          <w:b/>
        </w:rPr>
        <w:t>The walkthrough (Team 4, 10 min + ~3 min Q&amp;A, opens Monday's class):</w:t>
      </w:r>
      <w:r>
        <w:t xml:space="preserve"> walk the class through your own three-box work — (1) </w:t>
      </w:r>
      <w:r>
        <w:rPr>
          <w:b/>
        </w:rPr>
        <w:t>Box A</w:t>
      </w:r>
      <w:r>
        <w:t xml:space="preserve">, one member's honest first take; (2) </w:t>
      </w:r>
      <w:r>
        <w:rPr>
          <w:b/>
        </w:rPr>
        <w:t>the push</w:t>
      </w:r>
      <w:r>
        <w:t xml:space="preserve">: the tutor exchange shown on screen, and what you did with it and why; (3) </w:t>
      </w:r>
      <w:r>
        <w:rPr>
          <w:b/>
        </w:rPr>
        <w:t>Box B</w:t>
      </w:r>
      <w:r>
        <w:t xml:space="preserve"> after the tutor, with the </w:t>
      </w:r>
      <w:r>
        <w:rPr>
          <w:b/>
        </w:rPr>
        <w:t>one concept the case hinges on</w:t>
      </w:r>
      <w:r>
        <w:t xml:space="preserve"> named as the textbook does; (4) </w:t>
      </w:r>
      <w:r>
        <w:rPr>
          <w:b/>
        </w:rPr>
        <w:t>one discussion question</w:t>
      </w:r>
      <w:r>
        <w:t xml:space="preserve"> for the class. Three to six slides; the lecture picks up where you stop.</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4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Walkthrough of your three boxes</w:t>
            </w:r>
          </w:p>
        </w:tc>
        <w:tc>
          <w:tcPr>
            <w:tcW w:type="dxa" w:w="3312"/>
          </w:tcPr>
          <w:p>
            <w:r>
              <w:rPr>
                <w:sz w:val="19"/>
              </w:rPr>
            </w:r>
            <w:r>
              <w:rPr>
                <w:sz w:val="19"/>
              </w:rPr>
              <w:t>20%</w:t>
            </w:r>
          </w:p>
        </w:tc>
        <w:tc>
          <w:tcPr>
            <w:tcW w:type="dxa" w:w="3312"/>
          </w:tcPr>
          <w:p>
            <w:r>
              <w:rPr>
                <w:sz w:val="19"/>
              </w:rPr>
            </w:r>
            <w:r>
              <w:rPr>
                <w:sz w:val="19"/>
              </w:rPr>
              <w:t>Box A shown honestly; the tutor's push shown on screen and judged — accepted with a tagged change, or rejected with a reason; Box B correct against the key</w:t>
            </w:r>
          </w:p>
        </w:tc>
      </w:tr>
      <w:tr>
        <w:tc>
          <w:tcPr>
            <w:tcW w:type="dxa" w:w="3312"/>
          </w:tcPr>
          <w:p>
            <w:r>
              <w:rPr>
                <w:sz w:val="19"/>
              </w:rPr>
            </w:r>
            <w:r>
              <w:rPr>
                <w:sz w:val="19"/>
              </w:rPr>
              <w:t>Key concept &amp; discussion</w:t>
            </w:r>
          </w:p>
        </w:tc>
        <w:tc>
          <w:tcPr>
            <w:tcW w:type="dxa" w:w="3312"/>
          </w:tcPr>
          <w:p>
            <w:r>
              <w:rPr>
                <w:sz w:val="19"/>
              </w:rPr>
            </w:r>
            <w:r>
              <w:rPr>
                <w:sz w:val="19"/>
              </w:rPr>
              <w:t>10%</w:t>
            </w:r>
          </w:p>
        </w:tc>
        <w:tc>
          <w:tcPr>
            <w:tcW w:type="dxa" w:w="3312"/>
          </w:tcPr>
          <w:p>
            <w:r>
              <w:rPr>
                <w:sz w:val="19"/>
              </w:rPr>
            </w:r>
            <w:r>
              <w:rPr>
                <w:sz w:val="19"/>
              </w:rPr>
              <w:t>The concept the case hinges on named and stated correctly; one discussion question the class actually works; 10 min +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hanging="432"/>
      </w:pPr>
      <w:r>
        <w:t>1.</w:t>
        <w:tab/>
      </w:r>
      <w:r>
        <w:t>Include a survey with the monthly billing statement, along with a pre-paid postage reply envelope.</w:t>
      </w:r>
    </w:p>
    <w:p>
      <w:pPr>
        <w:ind w:left="432" w:hanging="432"/>
      </w:pPr>
      <w:r>
        <w:t>2.</w:t>
        <w:tab/>
      </w:r>
      <w:r>
        <w:t>Do a mall intercept survey at Columbia Mall and survey 500 actual or potential Mediacom customers.</w:t>
      </w:r>
    </w:p>
    <w:p>
      <w:pPr>
        <w:ind w:left="432" w:hanging="432"/>
      </w:pPr>
      <w:r>
        <w:t>3.</w:t>
        <w:tab/>
      </w: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