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Tuesday Oct 27,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</w:t>
      </w:r>
      <w:r>
        <w:rPr>
          <w:b/>
        </w:rPr>
        <w:t>Round 12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the </w:t>
      </w:r>
      <w:r>
        <w:rPr>
          <w:b/>
        </w:rPr>
        <w:t>class survey</w:t>
      </w:r>
      <w:r>
        <w:t xml:space="preserve"> — the aytm questionnaire plus a demographic block on the official Google Form (prior cohort + this term's PA5.5 wave). Because the class survey shares the aytm items, one Q# serves both.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interval-level variables only</w:t>
            </w:r>
            <w:r>
              <w:rPr>
                <w:sz w:val="19"/>
              </w:rPr>
              <w:t xml:space="preserve"> (5+-point Likert or a true number)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Number your research questions</w:t>
      </w:r>
      <w:r>
        <w:t xml:space="preserve"> (revised per PA3 feedback): ≥ 10 total, each labeled Descriptive / Differences / Association, with ≥ 1 Differences and ≥ 1 Association. </w:t>
      </w:r>
      <w:r>
        <w:rPr>
          <w:b/>
        </w:rPr>
        <w:t>The aytm instrument governs:</w:t>
      </w:r>
      <w:r>
        <w:t xml:space="preserve"> an RQ with no aytm item is rewritten or replaced now, not in PA7.</w:t>
      </w:r>
    </w:p>
    <w:p>
      <w:pPr>
        <w:ind w:left="432" w:hanging="432"/>
      </w:pPr>
      <w:r>
        <w:t>2.</w:t>
        <w:tab/>
      </w:r>
      <w:r>
        <w:rPr>
          <w:b/>
        </w:rPr>
        <w:t>Fill one RQ card per question</w:t>
      </w:r>
      <w:r>
        <w:t xml:space="preserve"> (Appendix A): aytm Q#, variables — grouping vs. analysis separated for Differences RQs — level of measurement, the descriptive statistic OR statistical test, and the expected output.</w:t>
      </w:r>
    </w:p>
    <w:p>
      <w:pPr>
        <w:ind w:left="432" w:hanging="432"/>
      </w:pPr>
      <w:r>
        <w:t>3.</w:t>
        <w:tab/>
      </w:r>
      <w:r>
        <w:rPr>
          <w:b/>
        </w:rPr>
        <w:t>Plan the two-source comparison</w:t>
      </w:r>
      <w:r>
        <w:t xml:space="preserve"> (Appendix B): 5 metrics measurable in both sources (the same 5 you will compare in PA7),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ind w:left="432" w:hanging="432"/>
      </w:pPr>
      <w:r>
        <w:t>4.</w:t>
        <w:tab/>
      </w:r>
      <w:r>
        <w:rPr>
          <w:b/>
        </w:rPr>
        <w:t>State the instrument differences</w:t>
      </w:r>
      <w:r>
        <w:t xml:space="preserve"> and which RQs they touch: aytm is national, screened for outdoor space, no demographics; the class survey is convenience-based, SoCal, and carries the demographic block.</w:t>
      </w:r>
    </w:p>
    <w:p>
      <w:pPr>
        <w:ind w:left="432" w:hanging="432"/>
      </w:pPr>
      <w:r>
        <w:t>5.</w:t>
        <w:tab/>
      </w: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Differences;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interval-level variables; chi-square RQs phrased as Differences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The two "fill in PA7" columns stay empty now; the Statistic column names what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(fill in PA7)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 survey (fill in PA7)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