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40" w:lineRule="auto"/>
        <w:jc w:val="center"/>
      </w:pPr>
      <w:r>
        <w:rPr>
          <w:rFonts w:ascii="Times New Roman" w:hAnsi="Times New Roman" w:eastAsia="SimSun"/>
          <w:b/>
          <w:sz w:val="36"/>
        </w:rPr>
        <w:t>信息学院实验报告</w:t>
      </w:r>
    </w:p>
    <w:tbl>
      <w:tblPr>
        <w:tblStyle w:val="TableGrid"/>
        <w:tblW w:type="auto" w:w="0"/>
        <w:jc w:val="center"/>
        <w:tblLayout w:type="autofit"/>
        <w:tblLook w:firstColumn="1" w:firstRow="1" w:lastColumn="0" w:lastRow="0" w:noHBand="0" w:noVBand="1" w:val="04A0"/>
      </w:tblPr>
      <w:tblGrid>
        <w:gridCol w:w="3097"/>
        <w:gridCol w:w="3097"/>
        <w:gridCol w:w="3097"/>
      </w:tblGrid>
      <w:tr>
        <w:tc>
          <w:tcPr>
            <w:tcW w:type="dxa" w:w="3097"/>
            <w:tcW w:w="3000" w:type="dxa"/>
          </w:tcPr>
          <w:p>
            <w:pPr>
              <w:spacing w:before="0" w:after="0" w:line="288" w:lineRule="auto"/>
            </w:pPr>
            <w:r/>
            <w:r>
              <w:rPr>
                <w:rFonts w:ascii="Times New Roman" w:hAnsi="Times New Roman" w:eastAsia="SimSun"/>
                <w:b w:val="0"/>
                <w:sz w:val="20"/>
              </w:rPr>
              <w:t>学号：20260001</w:t>
            </w:r>
          </w:p>
        </w:tc>
        <w:tc>
          <w:tcPr>
            <w:tcW w:type="dxa" w:w="3097"/>
            <w:tcW w:w="3000" w:type="dxa"/>
          </w:tcPr>
          <w:p>
            <w:pPr>
              <w:spacing w:before="0" w:after="0" w:line="288" w:lineRule="auto"/>
            </w:pPr>
            <w:r/>
            <w:r>
              <w:rPr>
                <w:rFonts w:ascii="Times New Roman" w:hAnsi="Times New Roman" w:eastAsia="SimSun"/>
                <w:b w:val="0"/>
                <w:sz w:val="20"/>
              </w:rPr>
              <w:t>姓名：张同学</w:t>
            </w:r>
          </w:p>
        </w:tc>
        <w:tc>
          <w:tcPr>
            <w:tcW w:type="dxa" w:w="3097"/>
            <w:tcW w:w="3000" w:type="dxa"/>
          </w:tcPr>
          <w:p>
            <w:pPr>
              <w:spacing w:before="0" w:after="0" w:line="288" w:lineRule="auto"/>
            </w:pPr>
            <w:r/>
            <w:r>
              <w:rPr>
                <w:rFonts w:ascii="Times New Roman" w:hAnsi="Times New Roman" w:eastAsia="SimSun"/>
                <w:b w:val="0"/>
                <w:sz w:val="20"/>
              </w:rPr>
              <w:t>班级：计科2301</w:t>
            </w:r>
          </w:p>
        </w:tc>
      </w:tr>
      <w:tr>
        <w:tc>
          <w:tcPr>
            <w:tcW w:type="dxa" w:w="3097"/>
            <w:tcW w:w="3000" w:type="dxa"/>
          </w:tcPr>
          <w:p>
            <w:pPr>
              <w:spacing w:before="0" w:after="0" w:line="288" w:lineRule="auto"/>
            </w:pPr>
            <w:r/>
            <w:r>
              <w:rPr>
                <w:rFonts w:ascii="Times New Roman" w:hAnsi="Times New Roman" w:eastAsia="SimSun"/>
                <w:b w:val="0"/>
                <w:sz w:val="20"/>
              </w:rPr>
              <w:t>课程名称：操作系统</w:t>
            </w:r>
          </w:p>
        </w:tc>
        <w:tc>
          <w:tcPr>
            <w:tcW w:type="dxa" w:w="3097"/>
            <w:tcW w:w="3000" w:type="dxa"/>
          </w:tcPr>
          <w:p>
            <w:pPr>
              <w:spacing w:before="0" w:after="0" w:line="288" w:lineRule="auto"/>
            </w:pPr>
            <w:r/>
            <w:r>
              <w:rPr>
                <w:rFonts w:ascii="Times New Roman" w:hAnsi="Times New Roman" w:eastAsia="SimSun"/>
                <w:b w:val="0"/>
                <w:sz w:val="20"/>
              </w:rPr>
              <w:t>实验内容：进程调度算法模拟</w:t>
            </w:r>
          </w:p>
        </w:tc>
        <w:tc>
          <w:tcPr>
            <w:tcW w:type="dxa" w:w="3097"/>
            <w:tcW w:w="3000" w:type="dxa"/>
          </w:tcPr>
          <w:p>
            <w:pPr>
              <w:spacing w:before="0" w:after="0" w:line="288" w:lineRule="auto"/>
            </w:pPr>
            <w:r/>
            <w:r>
              <w:rPr>
                <w:rFonts w:ascii="Times New Roman" w:hAnsi="Times New Roman" w:eastAsia="SimSun"/>
                <w:b w:val="0"/>
                <w:sz w:val="20"/>
              </w:rPr>
              <w:t>上机实验性质：综合性实验</w:t>
            </w:r>
          </w:p>
        </w:tc>
      </w:tr>
      <w:tr>
        <w:tc>
          <w:tcPr>
            <w:tcW w:type="dxa" w:w="3097"/>
            <w:tcW w:w="3000" w:type="dxa"/>
          </w:tcPr>
          <w:p>
            <w:pPr>
              <w:spacing w:before="0" w:after="0" w:line="288" w:lineRule="auto"/>
            </w:pPr>
            <w:r/>
            <w:r>
              <w:rPr>
                <w:rFonts w:ascii="Times New Roman" w:hAnsi="Times New Roman" w:eastAsia="SimSun"/>
                <w:b w:val="0"/>
                <w:sz w:val="20"/>
              </w:rPr>
              <w:t>实验时间：2026年4月18日</w:t>
            </w:r>
          </w:p>
        </w:tc>
        <w:tc>
          <w:tcPr>
            <w:tcW w:type="dxa" w:w="3097"/>
            <w:tcW w:w="3000" w:type="dxa"/>
          </w:tcPr>
          <w:p>
            <w:pPr>
              <w:spacing w:before="0" w:after="0" w:line="288" w:lineRule="auto"/>
            </w:pPr>
            <w:r/>
            <w:r>
              <w:rPr>
                <w:rFonts w:ascii="Times New Roman" w:hAnsi="Times New Roman" w:eastAsia="SimSun"/>
                <w:b w:val="0"/>
                <w:sz w:val="20"/>
              </w:rPr>
              <w:t>实验地点：实验楼211</w:t>
            </w:r>
          </w:p>
        </w:tc>
        <w:tc>
          <w:tcPr>
            <w:tcW w:type="dxa" w:w="3097"/>
            <w:tcW w:w="3000" w:type="dxa"/>
          </w:tcPr>
          <w:p>
            <w:pPr>
              <w:spacing w:before="0" w:after="0" w:line="288" w:lineRule="auto"/>
            </w:pPr>
            <w:r/>
            <w:r>
              <w:rPr>
                <w:rFonts w:ascii="Times New Roman" w:hAnsi="Times New Roman" w:eastAsia="SimSun"/>
                <w:b w:val="0"/>
                <w:sz w:val="20"/>
              </w:rPr>
              <w:t>实验设备：Windows 11 / Python 3.12</w:t>
            </w:r>
          </w:p>
        </w:tc>
      </w:tr>
      <w:tr>
        <w:tc>
          <w:tcPr>
            <w:tcW w:type="dxa" w:w="9291"/>
            <w:gridSpan w:val="3"/>
          </w:tcPr>
          <w:p>
            <w:pPr>
              <w:spacing w:before="0" w:after="0" w:line="288" w:lineRule="auto"/>
            </w:pPr>
            <w:r/>
            <w:r>
              <w:rPr>
                <w:rFonts w:ascii="Times New Roman" w:hAnsi="Times New Roman" w:eastAsia="SimSun"/>
                <w:b/>
                <w:sz w:val="20"/>
              </w:rPr>
              <w:t>实验报告：（包括：目的、方法、原理、结果或实验小结等）。</w:t>
            </w:r>
          </w:p>
          <w:p>
            <w:pPr>
              <w:spacing w:before="0" w:after="60" w:line="324" w:lineRule="auto"/>
            </w:pPr>
            <w:r>
              <w:rPr>
                <w:rFonts w:ascii="Times New Roman" w:hAnsi="Times New Roman" w:eastAsia="SimSun"/>
                <w:b/>
                <w:sz w:val="24"/>
              </w:rPr>
              <w:t>一、实验目的</w:t>
            </w:r>
          </w:p>
          <w:p>
            <w:pPr>
              <w:spacing w:before="0" w:after="60" w:line="324" w:lineRule="auto"/>
            </w:pPr>
            <w:r>
              <w:rPr>
                <w:rFonts w:ascii="Times New Roman" w:hAnsi="Times New Roman" w:eastAsia="SimSun"/>
                <w:b w:val="0"/>
                <w:sz w:val="22"/>
              </w:rPr>
              <w:t>理解先来先服务、短作业优先和时间片轮转调度算法的基本思想。</w:t>
            </w:r>
          </w:p>
          <w:p>
            <w:pPr>
              <w:spacing w:before="0" w:after="60" w:line="324" w:lineRule="auto"/>
            </w:pPr>
            <w:r>
              <w:rPr>
                <w:rFonts w:ascii="Times New Roman" w:hAnsi="Times New Roman" w:eastAsia="SimSun"/>
                <w:b w:val="0"/>
                <w:sz w:val="22"/>
              </w:rPr>
              <w:t>通过程序模拟观察不同调度策略下平均周转时间和平均带权周转时间的差异。</w:t>
            </w:r>
          </w:p>
          <w:p>
            <w:pPr>
              <w:spacing w:before="0" w:after="60" w:line="324" w:lineRule="auto"/>
            </w:pPr>
            <w:r>
              <w:rPr>
                <w:rFonts w:ascii="Times New Roman" w:hAnsi="Times New Roman" w:eastAsia="SimSun"/>
                <w:b/>
                <w:sz w:val="24"/>
              </w:rPr>
              <w:t>二、实验方法</w:t>
            </w:r>
          </w:p>
          <w:p>
            <w:pPr>
              <w:spacing w:before="0" w:after="60" w:line="324" w:lineRule="auto"/>
            </w:pPr>
            <w:r>
              <w:rPr>
                <w:rFonts w:ascii="Times New Roman" w:hAnsi="Times New Roman" w:eastAsia="SimSun"/>
                <w:b w:val="0"/>
                <w:sz w:val="22"/>
              </w:rPr>
              <w:t>构造五个进程的到达时间、服务时间和优先级数据，分别调用三种调度函数输出执行序列。</w:t>
            </w:r>
          </w:p>
          <w:p>
            <w:pPr>
              <w:spacing w:before="0" w:after="60" w:line="324" w:lineRule="auto"/>
            </w:pPr>
            <w:r>
              <w:rPr>
                <w:rFonts w:ascii="Times New Roman" w:hAnsi="Times New Roman" w:eastAsia="SimSun"/>
                <w:b w:val="0"/>
                <w:sz w:val="22"/>
              </w:rPr>
              <w:t>记录每个进程的开始时间、完成时间、周转时间和带权周转时间，并对结果进行横向比较。</w:t>
            </w:r>
          </w:p>
          <w:p>
            <w:pPr>
              <w:spacing w:before="0" w:after="60" w:line="324" w:lineRule="auto"/>
            </w:pPr>
            <w:r>
              <w:rPr>
                <w:rFonts w:ascii="Times New Roman" w:hAnsi="Times New Roman" w:eastAsia="SimSun"/>
                <w:b/>
                <w:sz w:val="24"/>
              </w:rPr>
              <w:t>三、实验原理</w:t>
            </w:r>
          </w:p>
          <w:p>
            <w:pPr>
              <w:spacing w:before="0" w:after="60" w:line="324" w:lineRule="auto"/>
            </w:pPr>
            <w:r>
              <w:rPr>
                <w:rFonts w:ascii="Times New Roman" w:hAnsi="Times New Roman" w:eastAsia="SimSun"/>
                <w:b w:val="0"/>
                <w:sz w:val="22"/>
              </w:rPr>
              <w:t>FCFS按照到达顺序分配处理机，算法简单但可能造成短作业等待时间过长。</w:t>
            </w:r>
          </w:p>
          <w:p>
            <w:pPr>
              <w:spacing w:before="0" w:after="60" w:line="324" w:lineRule="auto"/>
            </w:pPr>
            <w:r>
              <w:rPr>
                <w:rFonts w:ascii="Times New Roman" w:hAnsi="Times New Roman" w:eastAsia="SimSun"/>
                <w:b w:val="0"/>
                <w:sz w:val="22"/>
              </w:rPr>
              <w:t>SJF优先执行服务时间较短的进程，通常能降低平均等待时间，但需要提前估计运行时长。</w:t>
            </w:r>
          </w:p>
          <w:p>
            <w:pPr>
              <w:spacing w:before="0" w:after="60" w:line="324" w:lineRule="auto"/>
            </w:pPr>
            <w:r>
              <w:rPr>
                <w:rFonts w:ascii="Times New Roman" w:hAnsi="Times New Roman" w:eastAsia="SimSun"/>
                <w:b w:val="0"/>
                <w:sz w:val="22"/>
              </w:rPr>
              <w:t>RR按照固定时间片轮转运行各进程，响应更均衡，适合分时系统。</w:t>
            </w:r>
          </w:p>
          <w:p>
            <w:pPr>
              <w:spacing w:before="0" w:after="60" w:line="324" w:lineRule="auto"/>
            </w:pPr>
            <w:r>
              <w:rPr>
                <w:rFonts w:ascii="Times New Roman" w:hAnsi="Times New Roman" w:eastAsia="SimSun"/>
                <w:b/>
                <w:sz w:val="24"/>
              </w:rPr>
              <w:t>四、实验结果</w:t>
            </w:r>
          </w:p>
          <w:p>
            <w:pPr>
              <w:spacing w:before="0" w:after="60" w:line="324" w:lineRule="auto"/>
            </w:pPr>
            <w:r>
              <w:rPr>
                <w:rFonts w:ascii="Times New Roman" w:hAnsi="Times New Roman" w:eastAsia="SimSun"/>
                <w:b w:val="0"/>
                <w:sz w:val="22"/>
              </w:rPr>
              <w:t>运行结果表明，SJF在本组数据中平均周转时间最低，RR的响应更均匀但上下文切换次数更多。</w:t>
            </w:r>
          </w:p>
          <w:p>
            <w:pPr>
              <w:spacing w:before="0" w:after="60" w:line="324" w:lineRule="auto"/>
            </w:pPr>
            <w:r>
              <w:rPr>
                <w:rFonts w:ascii="Times New Roman" w:hAnsi="Times New Roman" w:eastAsia="SimSun"/>
                <w:b w:val="0"/>
                <w:sz w:val="22"/>
              </w:rPr>
              <w:t>图1展示了三种算法的平均周转时间对比，图2展示了时间片轮转调度的执行序列。</w:t>
            </w:r>
          </w:p>
          <w:p>
            <w:pPr>
              <w:jc w:val="center"/>
            </w:pPr>
            <w:r>
              <w:drawing>
                <wp:inline xmlns:a="http://schemas.openxmlformats.org/drawingml/2006/main" xmlns:pic="http://schemas.openxmlformats.org/drawingml/2006/picture">
                  <wp:extent cx="3671999" cy="1468800"/>
                  <wp:docPr id="1" name="Picture 1"/>
                  <wp:cNvGraphicFramePr>
                    <a:graphicFrameLocks noChangeAspect="1"/>
                  </wp:cNvGraphicFramePr>
                  <a:graphic>
                    <a:graphicData uri="http://schemas.openxmlformats.org/drawingml/2006/picture">
                      <pic:pic>
                        <pic:nvPicPr>
                          <pic:cNvPr id="0" name="chart.png"/>
                          <pic:cNvPicPr/>
                        </pic:nvPicPr>
                        <pic:blipFill>
                          <a:blip r:embed="rId9"/>
                          <a:stretch>
                            <a:fillRect/>
                          </a:stretch>
                        </pic:blipFill>
                        <pic:spPr>
                          <a:xfrm>
                            <a:off x="0" y="0"/>
                            <a:ext cx="3671999" cy="1468800"/>
                          </a:xfrm>
                          <a:prstGeom prst="rect"/>
                        </pic:spPr>
                      </pic:pic>
                    </a:graphicData>
                  </a:graphic>
                </wp:inline>
              </w:drawing>
            </w:r>
          </w:p>
          <w:p>
            <w:pPr>
              <w:spacing w:before="0" w:after="60" w:line="324" w:lineRule="auto"/>
              <w:jc w:val="center"/>
            </w:pPr>
            <w:r>
              <w:rPr>
                <w:rFonts w:ascii="Times New Roman" w:hAnsi="Times New Roman" w:eastAsia="SimSun"/>
                <w:b w:val="0"/>
                <w:sz w:val="20"/>
              </w:rPr>
              <w:t>图1 三种调度算法平均周转时间对比</w:t>
            </w:r>
          </w:p>
          <w:p>
            <w:pPr>
              <w:jc w:val="center"/>
            </w:pPr>
            <w:r>
              <w:drawing>
                <wp:inline xmlns:a="http://schemas.openxmlformats.org/drawingml/2006/main" xmlns:pic="http://schemas.openxmlformats.org/drawingml/2006/picture">
                  <wp:extent cx="3671999" cy="1468800"/>
                  <wp:docPr id="2" name="Picture 2"/>
                  <wp:cNvGraphicFramePr>
                    <a:graphicFrameLocks noChangeAspect="1"/>
                  </wp:cNvGraphicFramePr>
                  <a:graphic>
                    <a:graphicData uri="http://schemas.openxmlformats.org/drawingml/2006/picture">
                      <pic:pic>
                        <pic:nvPicPr>
                          <pic:cNvPr id="0" name="terminal.png"/>
                          <pic:cNvPicPr/>
                        </pic:nvPicPr>
                        <pic:blipFill>
                          <a:blip r:embed="rId10"/>
                          <a:stretch>
                            <a:fillRect/>
                          </a:stretch>
                        </pic:blipFill>
                        <pic:spPr>
                          <a:xfrm>
                            <a:off x="0" y="0"/>
                            <a:ext cx="3671999" cy="1468800"/>
                          </a:xfrm>
                          <a:prstGeom prst="rect"/>
                        </pic:spPr>
                      </pic:pic>
                    </a:graphicData>
                  </a:graphic>
                </wp:inline>
              </w:drawing>
            </w:r>
          </w:p>
          <w:p>
            <w:pPr>
              <w:spacing w:before="0" w:after="60" w:line="324" w:lineRule="auto"/>
              <w:jc w:val="center"/>
            </w:pPr>
            <w:r>
              <w:rPr>
                <w:rFonts w:ascii="Times New Roman" w:hAnsi="Times New Roman" w:eastAsia="SimSun"/>
                <w:b w:val="0"/>
                <w:sz w:val="20"/>
              </w:rPr>
              <w:t>图2 时间片轮转调度输出片段</w:t>
            </w:r>
          </w:p>
          <w:p>
            <w:pPr>
              <w:spacing w:before="0" w:after="60" w:line="324" w:lineRule="auto"/>
            </w:pPr>
            <w:r>
              <w:rPr>
                <w:rFonts w:ascii="Times New Roman" w:hAnsi="Times New Roman" w:eastAsia="SimSun"/>
                <w:b/>
                <w:sz w:val="24"/>
              </w:rPr>
              <w:t>五、实验小结</w:t>
            </w:r>
          </w:p>
          <w:p>
            <w:pPr>
              <w:spacing w:before="0" w:after="60" w:line="324" w:lineRule="auto"/>
            </w:pPr>
            <w:r>
              <w:rPr>
                <w:rFonts w:ascii="Times New Roman" w:hAnsi="Times New Roman" w:eastAsia="SimSun"/>
                <w:b w:val="0"/>
                <w:sz w:val="22"/>
              </w:rPr>
              <w:t>本次实验将调度算法的理论指标转化为可运行的模拟结果，加深了对调度公平性和效率之间权衡关系的理解。</w:t>
            </w:r>
          </w:p>
        </w:tc>
      </w:tr>
      <w:tr>
        <w:tc>
          <w:tcPr>
            <w:tcW w:type="dxa" w:w="9291"/>
            <w:gridSpan w:val="3"/>
          </w:tcPr>
          <w:p>
            <w:pPr>
              <w:spacing w:before="0" w:after="0" w:line="288" w:lineRule="auto"/>
            </w:pPr>
            <w:r/>
            <w:r>
              <w:rPr>
                <w:rFonts w:ascii="Times New Roman" w:hAnsi="Times New Roman" w:eastAsia="SimSun"/>
                <w:b w:val="0"/>
                <w:sz w:val="20"/>
              </w:rPr>
              <w:t>任课教师评语：</w:t>
              <w:br/>
              <w:br/>
              <w:t>教师签字：                年    月    日</w:t>
            </w:r>
          </w:p>
        </w:tc>
      </w:tr>
      <w:tr>
        <w:tc>
          <w:tcPr>
            <w:tcW w:type="dxa" w:w="9291"/>
            <w:gridSpan w:val="3"/>
          </w:tcPr>
          <w:p>
            <w:pPr>
              <w:spacing w:before="0" w:after="0" w:line="288" w:lineRule="auto"/>
            </w:pPr>
            <w:r/>
            <w:r>
              <w:rPr>
                <w:rFonts w:ascii="Times New Roman" w:hAnsi="Times New Roman" w:eastAsia="SimSun"/>
                <w:b w:val="0"/>
                <w:sz w:val="18"/>
              </w:rPr>
              <w:t>注：本合成样例仅用于测试模板结构，不包含真实学生信息。</w:t>
            </w:r>
          </w:p>
        </w:tc>
      </w:tr>
    </w:tbl>
    <w:sectPr w:rsidR="00FC693F" w:rsidRPr="0006063C" w:rsidSect="00034616">
      <w:pgSz w:w="12240" w:h="15840"/>
      <w:pgMar w:top="1440" w:right="1361" w:bottom="1440"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