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40" w:lineRule="auto"/>
        <w:jc w:val="center"/>
      </w:pPr>
      <w:r>
        <w:rPr>
          <w:rFonts w:ascii="Times New Roman" w:hAnsi="Times New Roman" w:eastAsia="SimSun"/>
          <w:b/>
          <w:sz w:val="36"/>
        </w:rPr>
        <w:t>部署运维报告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学生姓名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学号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班级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指导教师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课程名称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部署项目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部署类型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部署时间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部署环境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</w:r>
          </w:p>
        </w:tc>
      </w:tr>
    </w:tbl>
    <w:p/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一、部署目标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二、部署环境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三、部署方案与架构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四、部署步骤与配置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五、验证结果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六、问题处理与回滚预案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七、部署总结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417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