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日常常见法律问题20条问答汇总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：本文档整理日常生活高频法律问题，内容通俗易懂、贴合实际场景，适用于日常普法、学习参考，所有解答均依据《民法典》《劳动合同法》《消费者权益保护法》等现行法律法规。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1、问题：试用期公司可以随意辞退员工吗？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解答：不可以。试用期辞退员工必须有</w:t>
      </w:r>
      <w:r>
        <w:rPr>
          <w:rFonts w:eastAsia="等线" w:ascii="Arial" w:cs="Arial" w:hAnsi="Arial"/>
          <w:b w:val="true"/>
          <w:sz w:val="22"/>
        </w:rPr>
        <w:t>合法考核依据、证明员工不符合录用条件</w:t>
      </w:r>
      <w:r>
        <w:rPr>
          <w:rFonts w:eastAsia="等线" w:ascii="Arial" w:cs="Arial" w:hAnsi="Arial"/>
          <w:sz w:val="22"/>
        </w:rPr>
        <w:t>，公司无理由随意辞退属于违法解除劳动合同，员工可主张赔偿金。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2、问题：入职后公司多久内必须签订劳动合同？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解答：员工入职</w:t>
      </w:r>
      <w:r>
        <w:rPr>
          <w:rFonts w:eastAsia="等线" w:ascii="Arial" w:cs="Arial" w:hAnsi="Arial"/>
          <w:b w:val="true"/>
          <w:sz w:val="22"/>
        </w:rPr>
        <w:t>30日内</w:t>
      </w:r>
      <w:r>
        <w:rPr>
          <w:rFonts w:eastAsia="等线" w:ascii="Arial" w:cs="Arial" w:hAnsi="Arial"/>
          <w:sz w:val="22"/>
        </w:rPr>
        <w:t>，用人单位必须签订书面劳动合同。超过30天未签，从次月起需向员工支付双倍工资，最长支付11个月。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3、问题：公司加班可以不给加班费吗？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解答：不可以。工作日加班需支付1.5倍工资，休息日加班无补休需支付2倍工资，法定节假日加班必须支付3倍工资，不能用无偿调休替代法定节假日加班费。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4、问题：员工主动辞职，能索要经济补偿金吗？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解答：一般主动辞职无补偿金。但因公司拖欠工资、不交社保、违规调岗、强迫加班等</w:t>
      </w:r>
      <w:r>
        <w:rPr>
          <w:rFonts w:eastAsia="等线" w:ascii="Arial" w:cs="Arial" w:hAnsi="Arial"/>
          <w:b w:val="true"/>
          <w:sz w:val="22"/>
        </w:rPr>
        <w:t>公司违法行为</w:t>
      </w:r>
      <w:r>
        <w:rPr>
          <w:rFonts w:eastAsia="等线" w:ascii="Arial" w:cs="Arial" w:hAnsi="Arial"/>
          <w:sz w:val="22"/>
        </w:rPr>
        <w:t>导致员工离职，可主张经济补偿金。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5、问题：公司必须给员工缴纳社保吗？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解答：是的，属于法定义务。用人单位不得以员工自愿放弃、现金补贴等理由拒绝缴纳社保，员工可随时投诉补缴，公司将面临行政处罚。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6、问题：网购商品七天无理由退货有什么限制？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解答：普通商品收货后7日内，不影响二次销售可无理由退货；鲜活商品、定制商品、贴身用品、音像制品等</w:t>
      </w:r>
      <w:r>
        <w:rPr>
          <w:rFonts w:eastAsia="等线" w:ascii="Arial" w:cs="Arial" w:hAnsi="Arial"/>
          <w:b w:val="true"/>
          <w:sz w:val="22"/>
        </w:rPr>
        <w:t>特殊品类</w:t>
      </w:r>
      <w:r>
        <w:rPr>
          <w:rFonts w:eastAsia="等线" w:ascii="Arial" w:cs="Arial" w:hAnsi="Arial"/>
          <w:sz w:val="22"/>
        </w:rPr>
        <w:t>不适用七天无理由退货。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7、问题：商家虚假宣传、夸大效果可以索赔吗？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解答：可以。商家存在虚假宣传、欺诈销售的，消费者可要求</w:t>
      </w:r>
      <w:r>
        <w:rPr>
          <w:rFonts w:eastAsia="等线" w:ascii="Arial" w:cs="Arial" w:hAnsi="Arial"/>
          <w:b w:val="true"/>
          <w:sz w:val="22"/>
        </w:rPr>
        <w:t>退一赔三</w:t>
      </w:r>
      <w:r>
        <w:rPr>
          <w:rFonts w:eastAsia="等线" w:ascii="Arial" w:cs="Arial" w:hAnsi="Arial"/>
          <w:sz w:val="22"/>
        </w:rPr>
        <w:t>，赔偿金额不足500元的，按500元赔付。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8、问题：买到过期、变质食品怎么维权？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解答：可要求商家退款，并主张</w:t>
      </w:r>
      <w:r>
        <w:rPr>
          <w:rFonts w:eastAsia="等线" w:ascii="Arial" w:cs="Arial" w:hAnsi="Arial"/>
          <w:b w:val="true"/>
          <w:sz w:val="22"/>
        </w:rPr>
        <w:t>十倍赔偿</w:t>
      </w:r>
      <w:r>
        <w:rPr>
          <w:rFonts w:eastAsia="等线" w:ascii="Arial" w:cs="Arial" w:hAnsi="Arial"/>
          <w:sz w:val="22"/>
        </w:rPr>
        <w:t>，赔偿金不足1000元按1000元计算，保留购物小票、商品照片、视频作为证据。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9、问题：别人欠钱不还，多久内起诉有效？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解答：民间借贷诉讼时效为</w:t>
      </w:r>
      <w:r>
        <w:rPr>
          <w:rFonts w:eastAsia="等线" w:ascii="Arial" w:cs="Arial" w:hAnsi="Arial"/>
          <w:b w:val="true"/>
          <w:sz w:val="22"/>
        </w:rPr>
        <w:t>3年</w:t>
      </w:r>
      <w:r>
        <w:rPr>
          <w:rFonts w:eastAsia="等线" w:ascii="Arial" w:cs="Arial" w:hAnsi="Arial"/>
          <w:sz w:val="22"/>
        </w:rPr>
        <w:t>，从约定还款到期日次日起算；无约定还款日期的，可随时主张还款，时效从首次催款后开始计算。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10、问题：借钱没有借条，还能要回欠款吗？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解答：可以。转账记录、微信/短信聊天记录、通话录音、证人证言等，均可作为借贷证据，形成完整证据链即可起诉维权。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11、问题：高利借贷需要全额还款吗？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解答：不需要。法律保护利率上限为LPR的4倍，超出部分利息无效，只需偿还合法利息和本金，超高利息可拒绝支付。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12、问题：邻里噪音扰民、装修扰民怎么处理？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解答：可先协商、找物业调解；协商无果可报警或向城管、社区投诉，噪音扰民属于侵权行为，可要求对方停止侵害、赔偿损失。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13、问题：高空抛物致人损害，谁承担责任？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解答：能找到侵权人的，由侵权人全责；无法确定侵权人的，</w:t>
      </w:r>
      <w:r>
        <w:rPr>
          <w:rFonts w:eastAsia="等线" w:ascii="Arial" w:cs="Arial" w:hAnsi="Arial"/>
          <w:b w:val="true"/>
          <w:sz w:val="22"/>
        </w:rPr>
        <w:t>整栋楼可能加害的住户共同补偿</w:t>
      </w:r>
      <w:r>
        <w:rPr>
          <w:rFonts w:eastAsia="等线" w:ascii="Arial" w:cs="Arial" w:hAnsi="Arial"/>
          <w:sz w:val="22"/>
        </w:rPr>
        <w:t>，能证明自己无过错的住户可免责。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14、问题：偷拍、偷录他人视频照片违法吗？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解答：违法。未经允许偷拍、偷录、传播他人隐私影像、视频，属于侵犯隐私权，可要求删除、道歉、赔偿，情节严重的涉嫌行政处罚甚至刑事犯罪。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15、问题：随意转发不实谣言需要担责吗？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解答：需要。转发、传播不实谣言，扰乱公共秩序或损害他人名誉的，需承担民事赔偿、公开道歉责任，情节严重可被治安处罚。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16、问题：租房中途退房，押金能不退吗？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解答：房东不能无故扣押金。租客提前退租属于违约，需承担违约金，但</w:t>
      </w:r>
      <w:r>
        <w:rPr>
          <w:rFonts w:eastAsia="等线" w:ascii="Arial" w:cs="Arial" w:hAnsi="Arial"/>
          <w:b w:val="true"/>
          <w:sz w:val="22"/>
        </w:rPr>
        <w:t>押金可抵扣合理损失，剩余部分必须退还</w:t>
      </w:r>
      <w:r>
        <w:rPr>
          <w:rFonts w:eastAsia="等线" w:ascii="Arial" w:cs="Arial" w:hAnsi="Arial"/>
          <w:sz w:val="22"/>
        </w:rPr>
        <w:t>，房东全额克扣押金违法。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17、问题：租房期间房屋维修费用谁承担？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解答：房屋主体、水电管线、家电自然损坏，由</w:t>
      </w:r>
      <w:r>
        <w:rPr>
          <w:rFonts w:eastAsia="等线" w:ascii="Arial" w:cs="Arial" w:hAnsi="Arial"/>
          <w:b w:val="true"/>
          <w:sz w:val="22"/>
        </w:rPr>
        <w:t>房东承担维修费用</w:t>
      </w:r>
      <w:r>
        <w:rPr>
          <w:rFonts w:eastAsia="等线" w:ascii="Arial" w:cs="Arial" w:hAnsi="Arial"/>
          <w:sz w:val="22"/>
        </w:rPr>
        <w:t>；因租客使用不当、人为损坏的，由租客承担维修责任。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18、问题：被人辱骂、诽谤可以维权吗？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解答：可以。公然辱骂、捏造事实诽谤他人，侵犯名誉权，可要求对方停止侵权、公开道歉、赔偿精神损失，情节严重可报警追责。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19、问题：未成年人充值游戏、打赏主播能退款吗？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解答：可以。8-18周岁未成年人大额充值、打赏，家长可举证证明为未成年人操作，向平台申请全额或部分退款，平台不得无故拒绝。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20、问题：正当防卫需要承担法律责任吗？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解答：合理正当防卫无需承担责任。面对不法侵害，为保护自身、他人合法权益采取的防卫行为，未超过必要限度的，不违法、不担责；防卫过当需承担相应责任。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2026-06-09T13:37:43Z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{"Label":"1","ContentProducer":"001191110102MACQD9K64010000","ProduceID":"7649389385704754385","ReservedCode1":"","ContentPropagator":"","PropagateID":"","ReservedCode2":""}</vt:lpwstr>
  </property>
</Properties>
</file>