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</w:p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</w:p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</w:p>
    <w:p>
      <w:pPr>
        <w:jc w:val="center"/>
        <w:rPr>
          <w:rFonts w:hint="default" w:ascii="Times New Roman" w:hAnsi="Times New Roman" w:eastAsia="仿宋_GB2312" w:cs="Times New Roman"/>
          <w:color w:val="0000FF"/>
          <w:sz w:val="28"/>
        </w:rPr>
      </w:pPr>
      <w:r>
        <w:rPr>
          <w:rFonts w:hint="default" w:ascii="Times New Roman" w:hAnsi="Times New Roman" w:eastAsia="仿宋_GB2312" w:cs="Times New Roman"/>
          <w:color w:val="0000FF"/>
          <w:sz w:val="28"/>
        </w:rPr>
        <w:drawing>
          <wp:inline distT="0" distB="0" distL="0" distR="0">
            <wp:extent cx="5262880" cy="1223010"/>
            <wp:effectExtent l="0" t="0" r="7620" b="889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  <w:t>计算机视觉与应用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84"/>
          <w:szCs w:val="84"/>
          <w:lang w:val="en-US" w:eastAsia="zh-CN"/>
        </w:rPr>
        <w:t>实践</w:t>
      </w:r>
    </w:p>
    <w:p>
      <w:pPr>
        <w:jc w:val="both"/>
        <w:rPr>
          <w:rFonts w:hint="default" w:ascii="Times New Roman" w:hAnsi="Times New Roman" w:eastAsia="宋体" w:cs="Times New Roman"/>
          <w:color w:val="auto"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练习</w:t>
      </w:r>
      <w:r>
        <w:rPr>
          <w:rFonts w:hint="eastAsia"/>
          <w:sz w:val="52"/>
          <w:szCs w:val="52"/>
          <w:lang w:val="en-US" w:eastAsia="zh-CN"/>
        </w:rPr>
        <w:t>2——LeNet-5在MNIST</w:t>
      </w:r>
    </w:p>
    <w:p>
      <w:pPr>
        <w:bidi w:val="0"/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数据集上的训练和测试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649"/>
        <w:gridCol w:w="1694"/>
        <w:gridCol w:w="23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  <w:t>姓  名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1649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楷体" w:cs="Times New Roman"/>
                <w:sz w:val="32"/>
                <w:szCs w:val="32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sz w:val="32"/>
                <w:szCs w:val="32"/>
                <w:lang w:val="en-US" w:eastAsia="zh-CN"/>
              </w:rPr>
              <w:t>林雅惠</w:t>
            </w:r>
          </w:p>
        </w:tc>
        <w:tc>
          <w:tcPr>
            <w:tcW w:w="1694" w:type="dxa"/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  <w:t>学  号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2306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楷体" w:cs="Times New Roman"/>
                <w:sz w:val="32"/>
                <w:szCs w:val="32"/>
                <w:u w:val="single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z w:val="32"/>
                <w:szCs w:val="32"/>
                <w:lang w:val="en-US" w:eastAsia="zh-CN"/>
              </w:rPr>
              <w:t xml:space="preserve">123106222874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879" w:type="dxa"/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12"/>
                <w:sz w:val="32"/>
                <w:szCs w:val="32"/>
              </w:rPr>
              <w:t>学  院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楷体_GB2312" w:cs="Times New Roman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32"/>
                <w:szCs w:val="32"/>
                <w:lang w:val="en-US" w:eastAsia="zh-CN"/>
              </w:rPr>
              <w:t>计算机科学与工程学院</w:t>
            </w:r>
          </w:p>
        </w:tc>
      </w:tr>
    </w:tbl>
    <w:p>
      <w:pPr>
        <w:spacing w:after="93" w:afterLines="30" w:line="360" w:lineRule="auto"/>
        <w:jc w:val="both"/>
        <w:rPr>
          <w:rFonts w:hint="default" w:ascii="Times New Roman" w:hAnsi="Times New Roman" w:eastAsia="楷体" w:cs="Times New Roman"/>
          <w:sz w:val="48"/>
          <w:szCs w:val="48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  <w:t>2024年4月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  <w:t>30</w:t>
      </w:r>
      <w:r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  <w:t>日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color w:val="auto"/>
          <w:spacing w:val="12"/>
          <w:kern w:val="0"/>
          <w:sz w:val="32"/>
          <w:szCs w:val="32"/>
          <w:lang w:val="en-US" w:eastAsia="zh-CN" w:bidi="ar-SA"/>
        </w:rPr>
      </w:pP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353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_Toc8203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/>
              <w:bCs w:val="0"/>
              <w:szCs w:val="32"/>
              <w:lang w:val="en-US" w:eastAsia="zh-CN"/>
            </w:rPr>
            <w:t xml:space="preserve">一、 </w:t>
          </w:r>
          <w:r>
            <w:rPr>
              <w:rFonts w:hint="default" w:ascii="Times New Roman" w:hAnsi="Times New Roman" w:cs="Times New Roman"/>
              <w:szCs w:val="32"/>
              <w:lang w:val="en-US" w:eastAsia="zh-CN"/>
            </w:rPr>
            <w:t>实验原理及步骤</w:t>
          </w:r>
          <w:r>
            <w:tab/>
          </w:r>
          <w:r>
            <w:fldChar w:fldCharType="begin"/>
          </w:r>
          <w:r>
            <w:instrText xml:space="preserve"> PAGEREF _Toc8203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_Toc4144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/>
              <w:bCs w:val="0"/>
              <w:szCs w:val="32"/>
              <w:lang w:val="en-US" w:eastAsia="zh-CN"/>
            </w:rPr>
            <w:t xml:space="preserve">二、 </w:t>
          </w:r>
          <w:r>
            <w:rPr>
              <w:rFonts w:hint="eastAsia" w:ascii="Times New Roman" w:hAnsi="Times New Roman" w:cs="Times New Roman"/>
              <w:szCs w:val="32"/>
              <w:lang w:val="en-US" w:eastAsia="zh-CN"/>
            </w:rPr>
            <w:t>自定义函数实现</w:t>
          </w:r>
          <w:r>
            <w:tab/>
          </w:r>
          <w:r>
            <w:fldChar w:fldCharType="begin"/>
          </w:r>
          <w:r>
            <w:instrText xml:space="preserve"> PAGEREF _Toc4144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_Toc7814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</w:t>
          </w:r>
          <w:r>
            <w:rPr>
              <w:rFonts w:hint="default" w:ascii="Times New Roman" w:hAnsi="Times New Roman" w:cs="Times New Roman"/>
              <w:lang w:val="en-US" w:eastAsia="zh-CN"/>
            </w:rPr>
            <w:t>.</w:t>
          </w:r>
          <w:r>
            <w:rPr>
              <w:rFonts w:hint="eastAsia" w:ascii="Times New Roman" w:hAnsi="Times New Roman" w:cs="Times New Roman"/>
              <w:lang w:val="en-US" w:eastAsia="zh-CN"/>
            </w:rPr>
            <w:t>1实验方法</w:t>
          </w:r>
          <w:r>
            <w:tab/>
          </w:r>
          <w:r>
            <w:fldChar w:fldCharType="begin"/>
          </w:r>
          <w:r>
            <w:instrText xml:space="preserve"> PAGEREF _Toc7814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_Toc15719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2.1.1 LeNet模型类</w:t>
          </w:r>
          <w:r>
            <w:tab/>
          </w:r>
          <w:r>
            <w:fldChar w:fldCharType="begin"/>
          </w:r>
          <w:r>
            <w:instrText xml:space="preserve"> PAGEREF _Toc15719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_Toc4231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2.1.2 模型训练</w:t>
          </w:r>
          <w:r>
            <w:tab/>
          </w:r>
          <w:r>
            <w:fldChar w:fldCharType="begin"/>
          </w:r>
          <w:r>
            <w:instrText xml:space="preserve"> PAGEREF _Toc4231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_Toc8081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2.1.3 模型测试</w:t>
          </w:r>
          <w:r>
            <w:tab/>
          </w:r>
          <w:r>
            <w:fldChar w:fldCharType="begin"/>
          </w:r>
          <w:r>
            <w:instrText xml:space="preserve"> PAGEREF _Toc8081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_Toc21029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</w:t>
          </w:r>
          <w:r>
            <w:rPr>
              <w:rFonts w:hint="default" w:ascii="Times New Roman" w:hAnsi="Times New Roman" w:cs="Times New Roman"/>
              <w:lang w:val="en-US" w:eastAsia="zh-CN"/>
            </w:rPr>
            <w:t>.</w:t>
          </w:r>
          <w:r>
            <w:rPr>
              <w:rFonts w:hint="eastAsia" w:ascii="Times New Roman" w:hAnsi="Times New Roman" w:cs="Times New Roman"/>
              <w:lang w:val="en-US" w:eastAsia="zh-CN"/>
            </w:rPr>
            <w:t>1实验结果与分析</w:t>
          </w:r>
          <w:r>
            <w:tab/>
          </w:r>
          <w:r>
            <w:fldChar w:fldCharType="begin"/>
          </w:r>
          <w:r>
            <w:instrText xml:space="preserve"> PAGEREF _Toc21029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_Toc28798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/>
              <w:bCs w:val="0"/>
              <w:szCs w:val="32"/>
              <w:lang w:val="en-US" w:eastAsia="zh-CN"/>
            </w:rPr>
            <w:t xml:space="preserve">三、 </w:t>
          </w:r>
          <w:r>
            <w:rPr>
              <w:rFonts w:hint="eastAsia" w:ascii="Times New Roman" w:hAnsi="Times New Roman" w:cs="Times New Roman"/>
              <w:szCs w:val="32"/>
              <w:lang w:val="en-US" w:eastAsia="zh-CN"/>
            </w:rPr>
            <w:t>Pytorch实现</w:t>
          </w:r>
          <w:r>
            <w:tab/>
          </w:r>
          <w:r>
            <w:fldChar w:fldCharType="begin"/>
          </w:r>
          <w:r>
            <w:instrText xml:space="preserve"> PAGEREF _Toc28798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_Toc13221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3</w:t>
          </w:r>
          <w:r>
            <w:rPr>
              <w:rFonts w:hint="default" w:ascii="Times New Roman" w:hAnsi="Times New Roman" w:cs="Times New Roman"/>
              <w:lang w:val="en-US" w:eastAsia="zh-CN"/>
            </w:rPr>
            <w:t>.</w:t>
          </w:r>
          <w:r>
            <w:rPr>
              <w:rFonts w:hint="eastAsia" w:ascii="Times New Roman" w:hAnsi="Times New Roman" w:cs="Times New Roman"/>
              <w:lang w:val="en-US" w:eastAsia="zh-CN"/>
            </w:rPr>
            <w:t>1实验方法</w:t>
          </w:r>
          <w:r>
            <w:tab/>
          </w:r>
          <w:r>
            <w:fldChar w:fldCharType="begin"/>
          </w:r>
          <w:r>
            <w:instrText xml:space="preserve"> PAGEREF _Toc13221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instrText xml:space="preserve"> HYPERLINK \l _Toc3662 </w:instrText>
          </w:r>
          <w:r>
            <w:rPr>
              <w:rFonts w:hint="default" w:ascii="Times New Roman" w:hAnsi="Times New Roman" w:eastAsia="宋体" w:cs="Times New Roman"/>
              <w:bCs/>
              <w:spacing w:val="12"/>
              <w:kern w:val="0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3</w:t>
          </w:r>
          <w:r>
            <w:rPr>
              <w:rFonts w:hint="default" w:ascii="Times New Roman" w:hAnsi="Times New Roman" w:cs="Times New Roman"/>
              <w:lang w:val="en-US" w:eastAsia="zh-CN"/>
            </w:rPr>
            <w:t>.</w:t>
          </w:r>
          <w:r>
            <w:rPr>
              <w:rFonts w:hint="eastAsia" w:ascii="Times New Roman" w:hAnsi="Times New Roman" w:cs="Times New Roman"/>
              <w:lang w:val="en-US" w:eastAsia="zh-CN"/>
            </w:rPr>
            <w:t>2实验结果及分析</w:t>
          </w:r>
          <w:r>
            <w:tab/>
          </w:r>
          <w:r>
            <w:fldChar w:fldCharType="begin"/>
          </w:r>
          <w:r>
            <w:instrText xml:space="preserve"> PAGEREF _Toc3662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  <w:p>
          <w:pPr>
            <w:jc w:val="both"/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 w:val="21"/>
              <w:szCs w:val="32"/>
              <w:lang w:val="en-US" w:eastAsia="zh-CN" w:bidi="ar-SA"/>
            </w:rPr>
          </w:pPr>
          <w:r>
            <w:rPr>
              <w:rFonts w:hint="default" w:ascii="Times New Roman" w:hAnsi="Times New Roman" w:eastAsia="宋体" w:cs="Times New Roman"/>
              <w:bCs/>
              <w:color w:val="auto"/>
              <w:spacing w:val="12"/>
              <w:kern w:val="0"/>
              <w:szCs w:val="24"/>
              <w:lang w:val="en-US" w:eastAsia="zh-CN" w:bidi="ar-SA"/>
            </w:rPr>
            <w:fldChar w:fldCharType="end"/>
          </w:r>
        </w:p>
      </w:sdtContent>
    </w:sdt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jc w:val="both"/>
        <w:rPr>
          <w:rFonts w:hint="default" w:ascii="Times New Roman" w:hAnsi="Times New Roman" w:eastAsia="宋体" w:cs="Times New Roman"/>
          <w:bCs/>
          <w:color w:val="auto"/>
          <w:spacing w:val="12"/>
          <w:kern w:val="0"/>
          <w:sz w:val="21"/>
          <w:szCs w:val="32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before="0" w:after="0" w:line="360" w:lineRule="auto"/>
        <w:ind w:left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-420" w:leftChars="0" w:firstLine="420" w:firstLine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  <w:bookmarkStart w:id="0" w:name="_Toc8203"/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实验原理及步骤</w:t>
      </w:r>
      <w:bookmarkEnd w:id="0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LeNet-5是由Yann LeCun等人于1998年提出的深度卷积神经网络，被广泛应用于手写数字识别任务。其原理如下：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et-5包含两个卷积层，分别用于提取图像的特征。每个卷积层由多个卷积核组成，每个卷积核与输入图像进行卷积操作以生成特征映射。每个卷积核心学习一组特征，通过对输入图像进行滑动，检测出图像中的边缘、纹理等特征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池化层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每个卷积层之后，LeNet-5使用最大池化操作来减少特征映射的大小，并提取最显著的特征。最大池化操作通过在每个池化区域中选择最大值来实现。池化操作有助于提高模型的局部不变性和鲁棒性，同时减少了模型的参数数量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全连接层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在经过卷积和池化操作后，LeNet-5使用两个全连接层来进行分类。全连接层将所有的特征连接到输出层，用于对输入图像进行分类。最后一个全连接层的输出通过softmax函数进行处理，以生成每个类别的概率分布。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LeNet-5使用非线性激活函数来引入非线性特性，这有助于模型学习复杂的特征和决策边界。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损失函数和优化器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在训练过程中，LeNet-5使用交叉熵损失函数来衡量模型输出与真实标签之间的差异。优化器用于调整模型参数，以最小化损失函数。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</w:pPr>
      <w:r>
        <w:drawing>
          <wp:inline distT="0" distB="0" distL="114300" distR="114300">
            <wp:extent cx="3924300" cy="1733550"/>
            <wp:effectExtent l="0" t="0" r="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原理图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-420" w:leftChars="0" w:firstLine="420" w:firstLine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  <w:bookmarkStart w:id="1" w:name="_Toc4144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自定义函数实现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814"/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1实验方法</w:t>
      </w:r>
      <w:bookmarkEnd w:id="2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中对经典的LeNet-5模型进行了改进，经典的LeNet-5模型包含卷积层、池化层、卷积层、池化层、全连接层、全连接层、输出层，本实验中改进的LeNet模型结构包含卷积层、池化层、ReLU激活层、卷积层、池化层、ReLU激活层、全连接层、ReLU激活层、全连接层、ReLU激活层、输出层。相对于经典的模型结构，添加了额外的ReLU激活层，提高了模型的非线性特性，梯度传播稳定性和泛化能力，同时还能在一定程度上减少过拟合的风险，从而提高模型的性能和稳定性。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本实验中在保持基本的卷积层和池化层的结构时，还使用了ReLU激活函数代替了传统的Sigmoid激活函数，该改进具有以下优势：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激活函数优化：解决了Sigmoid激活函数中的梯度消失问题。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训练速度提升：由于ReLU的计算简单，使用ReLU可以加速神经网络的训练过程，相较于Sigmoid函数需要进行较为复杂的指数运算。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减少过拟合风险：提供了非线性能力的同时还帮助减轻了过拟合的问题。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维持网络稀疏性：ReLU在负数部分的输出为0，这一特性使得网络中的激活节点数量减少，提高了计算效率。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改善网络泛化能力：由于ReLU的特性和结合了多个ReLU层，这种结构提供了很好的泛化能力。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5719"/>
      <w:r>
        <w:rPr>
          <w:rFonts w:hint="eastAsia"/>
          <w:lang w:val="en-US" w:eastAsia="zh-CN"/>
        </w:rPr>
        <w:t>2.1.1 LeNet模型类</w:t>
      </w:r>
      <w:bookmarkEnd w:id="3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在模型类中定义一个可训练对象的基类、卷积层类、池化层类、激活函数类、全连接层类、损失函数类、以及模型主类。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训练对象的基类Trainable中首先定义训练过程中的属性，包括学习率、学习率衰减、动量、最大训练步数、每个训练批次的数据量、权重衰减等，接着_init_方法中对属性进行初始化，在sgd_momentum方法中利用动量更新权重和偏置的变化。这个类在神经网络训练过程中，用于设置训练参数，并通过sgd_momentum方法实现带动量的SGD（随机梯度下降），有助于提高训练的稳定性和效率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类继承自Trainable类，在_init_方法中对层的名称、卷积核的大小、输入通道数、输出通道数、权重、偏置进行初始化。在forward方法中执行卷积层的前向传播操作，计算输出特征图的尺寸、对输入特征图进行卷积计算，通过循环在每个位置上应用卷积核，并使用矩阵乘法计算输出，最后返回前向传播的结果。在backward方法中执行卷积层的反向传播操作，计算梯度并更新参数，计算权重和偏置的梯度，计算反向传播的梯度，用于传递到前一层，使用动量更新权重和偏置的梯度，使用学习率和权重衰减更新权重和偏置，最后返回反向传播的梯度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池化层类定义两个方法，分别是forward方法和backward方法，在forward方法中执行池化层的前向传播操作，接收输入，其中包括样本的数量、输入特征图的高度、输入特征图的宽度、输入特征图的通道数，计算输入特征图的形状，并将其重新进行调整，以便进行池化操作，使用np.max函数在池化窗口内找到最大值，并将结果存储在out中，保存池化时的掩码，以便在反向传播时使用，返回池化后的结果。在backward方法中执行池化层的反向传播操作，接收上游传递下来的梯度，其形状与前向传播中的out相同，将梯度进行调整，以便与前向传播时使用的掩码相乘，通过乘以掩码，将梯度传播回原始的输入尺寸，将结果重新调整后返回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活函数类定义了两个方法，分别是forward方法和backward方法。在forward中执行ReLU激活函数的前向传播操作，接收输入x，将输入x和0比较，生成一个布尔值的矩阵，其中大于0的元素为true，小于等于0的元素为false，将布尔值矩阵与输入x相乘，返回经过激活函数ReLU激活函数处理后的结果。在backward方法中执行ReLU激活函数的反向传播，接收上游传递下来的梯度，将激活函数前向传播时保存的输入与0比较，生成一个布尔值矩阵，其中大于0的元素为false，将布尔值矩阵与梯度相乘，返回经过ReLU激活函数反向传播出后的梯度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连接层类中定义了三个方法，分别是_init_方法、forward方法和backward方法。在_init_方法中先初始化全连接层对象，接收层的名称、输入的通道数和输出的通道数参数，使用高斯分布生成权重矩阵，并乘以一个缩放因子以保持梯度稳定性，初始化偏置向量，所有的元素初始值为0。在forward方法中执行全连接层的前向传播操作，接收输入x，如果输入的维度为4，则将对其进行调整，将输入x与权重矩阵相乘，然后加上偏置向量，返回全连接层前向传播后的结果。在backward方法中，执行全连接层的反向传播操作，接收上游传递下面的梯度，计算权重的梯度和偏置的梯度，计算反向传播的梯度，并将结果重新调整为原始输入的形状，使用随机梯度下降与动量更新权重和偏置，最后返回全连接层反向传播后的梯度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损失函数类中定义了三个方法，分别是forward方法、backward方法和set_label方法。在forward方法中，计算输入x的softmax函数，如果已经设置了标签，则计算交叉熵损失和准确率，根据是否设置了标签，返回预测类别或者交叉熵损失和准确率。在backward方法中，计算softmax损失的反向传播梯度。在set_label方法中，设置真实标签，以便在计算损失和准确率时使用。</w:t>
      </w:r>
    </w:p>
    <w:p>
      <w:pPr>
        <w:spacing w:line="360" w:lineRule="auto"/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主类中实现了一个LeNet神经网络模型，并提供了训练，预测，保存和加载模型的功能。在_init_方法中创建一系列层，包括两个卷积层、两个池化层、两个全连接层、四个ReLU激活函数层，按照LeNet模型的结构一次排列。在train方法中，接收输入图像和对应的标签，在每个训练步骤中，从输入中取出一个大小为batch_size的批次进行训练，通过前向传播计算模型输出，并设置softmax损失层的标签为真实标签，然后进行反向传播计算梯度并更新模型参数。在predict方法中对输入图像进行预测，通过前向传播计算模型输出。在save方法中将模型的参数保存在指定路径下的文件中。在load方法中从模型训练得到的文件中加载模型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4231"/>
      <w:r>
        <w:rPr>
          <w:rFonts w:hint="eastAsia"/>
          <w:lang w:val="en-US" w:eastAsia="zh-CN"/>
        </w:rPr>
        <w:t>2.1.2 模型训练</w:t>
      </w:r>
      <w:bookmarkEnd w:id="4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训练时，先调用get_training_data函数加载训练数据集，该函数中先遍历所有的图像，读取灰度图像，并将其调整为32*32像素，将图像转换为浮点型，并进行归一化处理，然后将其存储在images列表中，接着根据文件名提取标签，将标签转换为一个长度为10的独热编码，并存储在labels列表中，返回处理后的图像和标签数组。创建一个lenet实例，调用lenet.train方法对加载的训练数据集进行训练，最后调用lenet.save方法将训练好的模型保存在文件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8081"/>
      <w:r>
        <w:rPr>
          <w:rFonts w:hint="eastAsia"/>
          <w:lang w:val="en-US" w:eastAsia="zh-CN"/>
        </w:rPr>
        <w:t>2.1.3 模型测试</w:t>
      </w:r>
      <w:bookmarkEnd w:id="5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测试时，首先加载并预处理测试数据集，遍历每个文件，读取灰度图像，并将其调整大小为32*32像素，将图像转换为浮点型，并进行归一化处理，然后存储在images列表中，从文件名中提取标签，并将其存储在labels列表中。将处理后的图像和标签转化为NumPy数组。创建一个lenet实例，使用lenet.load方法加载之前保存的训练好的模型文件，再调用lenet.predict方法对测试数据集进行预测，得到预测结果，最后计算预测的准确率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029"/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1实验结果与分析</w:t>
      </w:r>
      <w:bookmarkEnd w:id="6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实验训练，训练的数据集为MNIST数据集的60000张图像，经过500轮的训练，得到的模型的准确率为98%左右，如图2所示。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14850" cy="514350"/>
            <wp:effectExtent l="0" t="0" r="635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训练结果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训练完毕后，采用模型测试程序对训练好的模型进行测试，测试的数据集为MNIST的10000张图像，测试得到的准确率为98.14%，如图3所示。</w:t>
      </w:r>
    </w:p>
    <w:p>
      <w:pPr>
        <w:jc w:val="center"/>
      </w:pPr>
      <w:r>
        <w:drawing>
          <wp:inline distT="0" distB="0" distL="114300" distR="114300">
            <wp:extent cx="5111750" cy="336550"/>
            <wp:effectExtent l="0" t="0" r="635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测试结果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-420" w:leftChars="0" w:firstLine="420" w:firstLineChars="0"/>
        <w:rPr>
          <w:rFonts w:hint="default" w:ascii="Times New Roman" w:hAnsi="Times New Roman" w:cs="Times New Roman"/>
          <w:bCs w:val="0"/>
          <w:sz w:val="32"/>
          <w:szCs w:val="32"/>
          <w:lang w:val="en-US" w:eastAsia="zh-CN"/>
        </w:rPr>
      </w:pPr>
      <w:bookmarkStart w:id="7" w:name="_Toc28798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Pytorch实现</w:t>
      </w:r>
      <w:bookmarkEnd w:id="7"/>
    </w:p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bookmarkStart w:id="8" w:name="_Toc13221"/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1实验方法</w:t>
      </w:r>
      <w:bookmarkEnd w:id="8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训练模型的过程中，定义一个LeNet-5模型，包括初始化函数和前向传播函数。在初始化函数中定义模型的各个层，包括两个卷积层、两个池化层以及三个全连接层，每个层的参数包括输入通道数、输出通道数、卷积核大小、池化核大小和步长以及输出节点数。在前向传播函数中，定义了LeNet-5模型的前向计算过程，通过对输入x进行一系列卷积、池化和全连接操作。设置模型训练的超参数，包括批量大小、学习率和训练轮次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准备训练和测试数据集，使用datasets.MNIST方法从torchvision库中加载MNIST数据集，指定数据集的存储路径，并将数据转换为PyTorch的张量形式，使用DataLoader将加载的数据集转换为可迭代的数据加载器，设置每个批次的样本数量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实例化模型和优化器，使用LeNet5实例化一个LeNet-5模型，使用optim.SDG实例化一随机梯度下降优化器，用于优化模型的参数。定义模型训练后保存的路径以及保存的文件名。模型训练的过程中，将模型设置为训练模型，并遍历训练集中的批次数据，对每个批次的数据将数据输入模型进行前向传播，计算损失，根据损失计算梯度并更新模型，每一轮次的训练结束后，在测试数据集上评估模型性能。训练完毕后，将模型参数保存到对应的文件路径底下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使用保存的模型进行预测，遍历测试集中的一个批次的数据，并随机选择其中一个样本，将选择的样本输入模型进行预测，得到预测结果。</w:t>
      </w:r>
    </w:p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bookmarkStart w:id="9" w:name="_Toc3662"/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2实验结果及分析</w:t>
      </w:r>
      <w:bookmarkEnd w:id="9"/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设置的训练轮次为500轮，当训练到100轮时，模型的准确率已经趋于一个稳定值，所以在训练的过程中可以设置训练轮次为100轮次。训练的模型准确率为98.5%左右，训练结果如图4所示。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83000" cy="12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训练过程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加载训练后保存的模型，对测试数据集进行预测，预测10个数据，其中存在两个预测错误，预测结果如图5所示。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16250" cy="2127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图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预测结果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7F10F"/>
    <w:multiLevelType w:val="singleLevel"/>
    <w:tmpl w:val="C867F1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E6D4CA9"/>
    <w:multiLevelType w:val="singleLevel"/>
    <w:tmpl w:val="CE6D4C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138F304"/>
    <w:multiLevelType w:val="singleLevel"/>
    <w:tmpl w:val="7138F304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zMDAxYWVmNzRiOTU4NjlhMjQ3MmE2ZGJjNjc1NWIifQ=="/>
  </w:docVars>
  <w:rsids>
    <w:rsidRoot w:val="00000000"/>
    <w:rsid w:val="0216603A"/>
    <w:rsid w:val="03CD3E99"/>
    <w:rsid w:val="09866F50"/>
    <w:rsid w:val="09AA2E86"/>
    <w:rsid w:val="0ABE14CD"/>
    <w:rsid w:val="0D986EAA"/>
    <w:rsid w:val="0E1832F7"/>
    <w:rsid w:val="0F5A5032"/>
    <w:rsid w:val="11115410"/>
    <w:rsid w:val="19501972"/>
    <w:rsid w:val="20B83463"/>
    <w:rsid w:val="21D97C1A"/>
    <w:rsid w:val="223B539B"/>
    <w:rsid w:val="246935D4"/>
    <w:rsid w:val="2B8D524E"/>
    <w:rsid w:val="30C43CB2"/>
    <w:rsid w:val="318A37CC"/>
    <w:rsid w:val="33390B24"/>
    <w:rsid w:val="34D50023"/>
    <w:rsid w:val="35EA6395"/>
    <w:rsid w:val="367F6ACA"/>
    <w:rsid w:val="392C6D3C"/>
    <w:rsid w:val="3AD76F41"/>
    <w:rsid w:val="473D491A"/>
    <w:rsid w:val="52EA0D4E"/>
    <w:rsid w:val="548A011F"/>
    <w:rsid w:val="57836126"/>
    <w:rsid w:val="59090834"/>
    <w:rsid w:val="61C64CD9"/>
    <w:rsid w:val="62375C48"/>
    <w:rsid w:val="643E4FFD"/>
    <w:rsid w:val="643F6EC5"/>
    <w:rsid w:val="694128EF"/>
    <w:rsid w:val="708C57FD"/>
    <w:rsid w:val="790452A2"/>
    <w:rsid w:val="7EA2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Arial" w:hAnsi="Arial" w:eastAsia="宋体"/>
      <w:b/>
      <w:sz w:val="28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qFormat/>
    <w:uiPriority w:val="0"/>
    <w:pPr>
      <w:ind w:left="840" w:leftChars="400"/>
    </w:pPr>
  </w:style>
  <w:style w:type="paragraph" w:styleId="7">
    <w:name w:val="footer"/>
    <w:basedOn w:val="1"/>
    <w:autoRedefine/>
    <w:qFormat/>
    <w:uiPriority w:val="99"/>
    <w:pPr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sz w:val="18"/>
      <w:szCs w:val="18"/>
    </w:rPr>
  </w:style>
  <w:style w:type="paragraph" w:styleId="8">
    <w:name w:val="toc 1"/>
    <w:basedOn w:val="1"/>
    <w:next w:val="1"/>
    <w:autoRedefine/>
    <w:qFormat/>
    <w:uiPriority w:val="0"/>
  </w:style>
  <w:style w:type="paragraph" w:styleId="9">
    <w:name w:val="toc 2"/>
    <w:basedOn w:val="1"/>
    <w:next w:val="1"/>
    <w:autoRedefine/>
    <w:qFormat/>
    <w:uiPriority w:val="0"/>
    <w:pPr>
      <w:ind w:left="420" w:leftChars="200"/>
    </w:pPr>
  </w:style>
  <w:style w:type="character" w:styleId="12">
    <w:name w:val="HTML Code"/>
    <w:basedOn w:val="11"/>
    <w:autoRedefine/>
    <w:qFormat/>
    <w:uiPriority w:val="0"/>
    <w:rPr>
      <w:rFonts w:ascii="Courier New" w:hAnsi="Courier New"/>
      <w:sz w:val="20"/>
    </w:rPr>
  </w:style>
  <w:style w:type="paragraph" w:customStyle="1" w:styleId="13">
    <w:name w:val="TOC Heading"/>
    <w:basedOn w:val="2"/>
    <w:next w:val="1"/>
    <w:autoRedefine/>
    <w:unhideWhenUsed/>
    <w:qFormat/>
    <w:uiPriority w:val="39"/>
    <w:pPr>
      <w:spacing w:before="240" w:after="0" w:line="259" w:lineRule="auto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2024-04-21T10:47:00Z</dcterms:created>
  <dc:creator>林林</dc:creator>
  <cp:lastModifiedBy>林小沸</cp:lastModifiedBy>
  <dcterms:modified xsi:type="dcterms:W3CDTF">2024-05-05T09:35:48Z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3D4C0D733823482DAC0DCB1DA6F169F7_12</vt:lpwstr>
  </property>
</Properties>
</file>