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仿宋_GB2312" w:cs="Times New Roman"/>
          <w:color w:val="0000FF"/>
          <w:sz w:val="28"/>
        </w:rPr>
      </w:pPr>
    </w:p>
    <w:p>
      <w:pPr>
        <w:jc w:val="center"/>
        <w:rPr>
          <w:rFonts w:hint="default" w:ascii="Times New Roman" w:hAnsi="Times New Roman" w:eastAsia="仿宋_GB2312" w:cs="Times New Roman"/>
          <w:color w:val="0000FF"/>
          <w:sz w:val="28"/>
        </w:rPr>
      </w:pPr>
    </w:p>
    <w:p>
      <w:pPr>
        <w:jc w:val="center"/>
        <w:rPr>
          <w:rFonts w:hint="default" w:ascii="Times New Roman" w:hAnsi="Times New Roman" w:eastAsia="仿宋_GB2312" w:cs="Times New Roman"/>
          <w:color w:val="0000FF"/>
          <w:sz w:val="28"/>
        </w:rPr>
      </w:pPr>
    </w:p>
    <w:p>
      <w:pPr>
        <w:jc w:val="center"/>
        <w:rPr>
          <w:rFonts w:hint="default" w:ascii="Times New Roman" w:hAnsi="Times New Roman" w:eastAsia="仿宋_GB2312" w:cs="Times New Roman"/>
          <w:color w:val="0000FF"/>
          <w:sz w:val="28"/>
        </w:rPr>
      </w:pPr>
      <w:r>
        <w:rPr>
          <w:rFonts w:hint="default" w:ascii="Times New Roman" w:hAnsi="Times New Roman" w:eastAsia="仿宋_GB2312" w:cs="Times New Roman"/>
          <w:color w:val="0000FF"/>
          <w:sz w:val="28"/>
        </w:rPr>
        <w:drawing>
          <wp:inline distT="0" distB="0" distL="0" distR="0">
            <wp:extent cx="5262880" cy="1223010"/>
            <wp:effectExtent l="0" t="0" r="7620" b="8890"/>
            <wp:docPr id="247" name="图片 3" descr="校标 浅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3" descr="校标 浅底"/>
                    <pic:cNvPicPr>
                      <a:picLocks noChangeAspect="1" noChangeArrowheads="1"/>
                    </pic:cNvPicPr>
                  </pic:nvPicPr>
                  <pic:blipFill>
                    <a:blip r:embed="rId4"/>
                    <a:srcRect/>
                    <a:stretch>
                      <a:fillRect/>
                    </a:stretch>
                  </pic:blipFill>
                  <pic:spPr>
                    <a:xfrm>
                      <a:off x="0" y="0"/>
                      <a:ext cx="5262880" cy="1223010"/>
                    </a:xfrm>
                    <a:prstGeom prst="rect">
                      <a:avLst/>
                    </a:prstGeom>
                    <a:noFill/>
                    <a:ln>
                      <a:noFill/>
                    </a:ln>
                  </pic:spPr>
                </pic:pic>
              </a:graphicData>
            </a:graphic>
          </wp:inline>
        </w:drawing>
      </w:r>
    </w:p>
    <w:p>
      <w:pPr>
        <w:jc w:val="center"/>
        <w:rPr>
          <w:rFonts w:hint="default" w:ascii="Times New Roman" w:hAnsi="Times New Roman" w:eastAsia="宋体" w:cs="Times New Roman"/>
          <w:color w:val="auto"/>
          <w:sz w:val="84"/>
          <w:szCs w:val="84"/>
          <w:lang w:val="en-US" w:eastAsia="zh-CN"/>
        </w:rPr>
      </w:pPr>
    </w:p>
    <w:p>
      <w:pPr>
        <w:jc w:val="center"/>
        <w:rPr>
          <w:rFonts w:hint="default" w:ascii="Times New Roman" w:hAnsi="Times New Roman" w:eastAsia="宋体" w:cs="Times New Roman"/>
          <w:color w:val="auto"/>
          <w:sz w:val="84"/>
          <w:szCs w:val="84"/>
          <w:lang w:val="en-US" w:eastAsia="zh-CN"/>
        </w:rPr>
      </w:pPr>
      <w:r>
        <w:rPr>
          <w:rFonts w:hint="default" w:ascii="Times New Roman" w:hAnsi="Times New Roman" w:eastAsia="宋体" w:cs="Times New Roman"/>
          <w:color w:val="auto"/>
          <w:sz w:val="84"/>
          <w:szCs w:val="84"/>
          <w:lang w:val="en-US" w:eastAsia="zh-CN"/>
        </w:rPr>
        <w:t>计算机视觉与应用</w:t>
      </w:r>
    </w:p>
    <w:p>
      <w:pPr>
        <w:jc w:val="center"/>
        <w:rPr>
          <w:rFonts w:hint="default" w:ascii="Times New Roman" w:hAnsi="Times New Roman" w:eastAsia="宋体" w:cs="Times New Roman"/>
          <w:color w:val="auto"/>
          <w:sz w:val="84"/>
          <w:szCs w:val="84"/>
          <w:lang w:val="en-US" w:eastAsia="zh-CN"/>
        </w:rPr>
      </w:pPr>
      <w:r>
        <w:rPr>
          <w:rFonts w:hint="default" w:ascii="Times New Roman" w:hAnsi="Times New Roman" w:eastAsia="宋体" w:cs="Times New Roman"/>
          <w:color w:val="auto"/>
          <w:sz w:val="84"/>
          <w:szCs w:val="84"/>
          <w:lang w:val="en-US" w:eastAsia="zh-CN"/>
        </w:rPr>
        <w:t>实践</w:t>
      </w:r>
    </w:p>
    <w:p>
      <w:pPr>
        <w:jc w:val="both"/>
        <w:rPr>
          <w:rFonts w:hint="default" w:ascii="Times New Roman" w:hAnsi="Times New Roman" w:eastAsia="宋体" w:cs="Times New Roman"/>
          <w:color w:val="auto"/>
          <w:sz w:val="56"/>
          <w:szCs w:val="56"/>
          <w:lang w:val="en-US" w:eastAsia="zh-CN"/>
        </w:rPr>
      </w:pPr>
    </w:p>
    <w:p>
      <w:pPr>
        <w:jc w:val="center"/>
        <w:rPr>
          <w:rFonts w:hint="default" w:ascii="Times New Roman" w:hAnsi="Times New Roman" w:eastAsia="宋体" w:cs="Times New Roman"/>
          <w:sz w:val="56"/>
          <w:szCs w:val="56"/>
          <w:lang w:val="en-US" w:eastAsia="zh-CN"/>
        </w:rPr>
      </w:pPr>
      <w:r>
        <w:rPr>
          <w:rFonts w:hint="default" w:ascii="Times New Roman" w:hAnsi="Times New Roman" w:eastAsia="宋体" w:cs="Times New Roman"/>
          <w:sz w:val="56"/>
          <w:szCs w:val="56"/>
          <w:lang w:val="en-US" w:eastAsia="zh-CN"/>
        </w:rPr>
        <w:t>练习</w:t>
      </w:r>
      <w:r>
        <w:rPr>
          <w:rFonts w:hint="eastAsia" w:ascii="Times New Roman" w:hAnsi="Times New Roman" w:eastAsia="宋体" w:cs="Times New Roman"/>
          <w:sz w:val="56"/>
          <w:szCs w:val="56"/>
          <w:lang w:val="en-US" w:eastAsia="zh-CN"/>
        </w:rPr>
        <w:t>2</w:t>
      </w:r>
      <w:r>
        <w:rPr>
          <w:rFonts w:hint="default" w:ascii="Times New Roman" w:hAnsi="Times New Roman" w:eastAsia="宋体" w:cs="Times New Roman"/>
          <w:sz w:val="56"/>
          <w:szCs w:val="56"/>
          <w:lang w:val="en-US" w:eastAsia="zh-CN"/>
        </w:rPr>
        <w:t>—</w:t>
      </w:r>
      <w:r>
        <w:rPr>
          <w:rFonts w:hint="eastAsia" w:ascii="Times New Roman" w:hAnsi="Times New Roman" w:eastAsia="宋体" w:cs="Times New Roman"/>
          <w:sz w:val="56"/>
          <w:szCs w:val="56"/>
          <w:lang w:val="en-US" w:eastAsia="zh-CN"/>
        </w:rPr>
        <w:t>Tensorflow Playground试用报告</w:t>
      </w:r>
    </w:p>
    <w:tbl>
      <w:tblPr>
        <w:tblStyle w:val="10"/>
        <w:tblW w:w="0" w:type="auto"/>
        <w:jc w:val="center"/>
        <w:tblLayout w:type="fixed"/>
        <w:tblCellMar>
          <w:top w:w="0" w:type="dxa"/>
          <w:left w:w="108" w:type="dxa"/>
          <w:bottom w:w="0" w:type="dxa"/>
          <w:right w:w="108" w:type="dxa"/>
        </w:tblCellMar>
      </w:tblPr>
      <w:tblGrid>
        <w:gridCol w:w="1879"/>
        <w:gridCol w:w="1649"/>
        <w:gridCol w:w="1694"/>
        <w:gridCol w:w="2306"/>
      </w:tblGrid>
      <w:tr>
        <w:tblPrEx>
          <w:tblCellMar>
            <w:top w:w="0" w:type="dxa"/>
            <w:left w:w="108" w:type="dxa"/>
            <w:bottom w:w="0" w:type="dxa"/>
            <w:right w:w="108" w:type="dxa"/>
          </w:tblCellMar>
        </w:tblPrEx>
        <w:trPr>
          <w:trHeight w:val="765" w:hRule="atLeast"/>
          <w:jc w:val="center"/>
        </w:trPr>
        <w:tc>
          <w:tcPr>
            <w:tcW w:w="1879" w:type="dxa"/>
            <w:vAlign w:val="bottom"/>
          </w:tcPr>
          <w:p>
            <w:pPr>
              <w:spacing w:after="0" w:line="360" w:lineRule="auto"/>
              <w:jc w:val="center"/>
              <w:rPr>
                <w:rFonts w:hint="default" w:ascii="Times New Roman" w:hAnsi="Times New Roman" w:cs="Times New Roman"/>
                <w:b/>
                <w:bCs/>
                <w:spacing w:val="12"/>
                <w:sz w:val="32"/>
                <w:szCs w:val="32"/>
              </w:rPr>
            </w:pPr>
            <w:r>
              <w:rPr>
                <w:rFonts w:hint="default" w:ascii="Times New Roman" w:hAnsi="Times New Roman" w:cs="Times New Roman"/>
                <w:b/>
                <w:bCs/>
                <w:spacing w:val="12"/>
                <w:sz w:val="32"/>
                <w:szCs w:val="32"/>
              </w:rPr>
              <w:t>姓  名</w:t>
            </w:r>
            <w:r>
              <w:rPr>
                <w:rFonts w:hint="default" w:ascii="Times New Roman" w:hAnsi="Times New Roman" w:cs="Times New Roman"/>
                <w:b/>
                <w:bCs/>
                <w:sz w:val="32"/>
                <w:szCs w:val="24"/>
              </w:rPr>
              <w:t>:</w:t>
            </w:r>
          </w:p>
        </w:tc>
        <w:tc>
          <w:tcPr>
            <w:tcW w:w="1649" w:type="dxa"/>
            <w:tcBorders>
              <w:bottom w:val="single" w:color="auto" w:sz="4" w:space="0"/>
            </w:tcBorders>
            <w:vAlign w:val="bottom"/>
          </w:tcPr>
          <w:p>
            <w:pPr>
              <w:spacing w:after="0" w:line="360" w:lineRule="auto"/>
              <w:jc w:val="center"/>
              <w:rPr>
                <w:rFonts w:hint="default" w:ascii="Times New Roman" w:hAnsi="Times New Roman" w:eastAsia="楷体" w:cs="Times New Roman"/>
                <w:sz w:val="32"/>
                <w:szCs w:val="32"/>
                <w:u w:val="single"/>
                <w:lang w:val="en-US" w:eastAsia="zh-CN"/>
              </w:rPr>
            </w:pPr>
            <w:r>
              <w:rPr>
                <w:rFonts w:hint="default" w:ascii="Times New Roman" w:hAnsi="Times New Roman" w:eastAsia="楷体" w:cs="Times New Roman"/>
                <w:sz w:val="32"/>
                <w:szCs w:val="32"/>
              </w:rPr>
              <w:t xml:space="preserve"> </w:t>
            </w:r>
            <w:r>
              <w:rPr>
                <w:rFonts w:hint="default" w:ascii="Times New Roman" w:hAnsi="Times New Roman" w:eastAsia="楷体" w:cs="Times New Roman"/>
                <w:sz w:val="32"/>
                <w:szCs w:val="32"/>
                <w:lang w:val="en-US" w:eastAsia="zh-CN"/>
              </w:rPr>
              <w:t>林雅惠</w:t>
            </w:r>
          </w:p>
        </w:tc>
        <w:tc>
          <w:tcPr>
            <w:tcW w:w="1694" w:type="dxa"/>
            <w:vAlign w:val="bottom"/>
          </w:tcPr>
          <w:p>
            <w:pPr>
              <w:spacing w:after="0" w:line="360" w:lineRule="auto"/>
              <w:jc w:val="center"/>
              <w:rPr>
                <w:rFonts w:hint="default" w:ascii="Times New Roman" w:hAnsi="Times New Roman" w:cs="Times New Roman"/>
                <w:b/>
                <w:bCs/>
                <w:spacing w:val="12"/>
                <w:sz w:val="32"/>
                <w:szCs w:val="32"/>
              </w:rPr>
            </w:pPr>
            <w:r>
              <w:rPr>
                <w:rFonts w:hint="default" w:ascii="Times New Roman" w:hAnsi="Times New Roman" w:cs="Times New Roman"/>
                <w:b/>
                <w:bCs/>
                <w:spacing w:val="12"/>
                <w:sz w:val="32"/>
                <w:szCs w:val="32"/>
              </w:rPr>
              <w:t>学  号</w:t>
            </w:r>
            <w:r>
              <w:rPr>
                <w:rFonts w:hint="default" w:ascii="Times New Roman" w:hAnsi="Times New Roman" w:cs="Times New Roman"/>
                <w:b/>
                <w:bCs/>
                <w:sz w:val="32"/>
                <w:szCs w:val="24"/>
              </w:rPr>
              <w:t>:</w:t>
            </w:r>
          </w:p>
        </w:tc>
        <w:tc>
          <w:tcPr>
            <w:tcW w:w="2306" w:type="dxa"/>
            <w:tcBorders>
              <w:bottom w:val="single" w:color="auto" w:sz="4" w:space="0"/>
            </w:tcBorders>
            <w:vAlign w:val="bottom"/>
          </w:tcPr>
          <w:p>
            <w:pPr>
              <w:spacing w:after="0" w:line="360" w:lineRule="auto"/>
              <w:jc w:val="center"/>
              <w:rPr>
                <w:rFonts w:hint="default" w:ascii="Times New Roman" w:hAnsi="Times New Roman" w:eastAsia="楷体" w:cs="Times New Roman"/>
                <w:sz w:val="32"/>
                <w:szCs w:val="32"/>
                <w:u w:val="single"/>
                <w:lang w:eastAsia="zh-CN"/>
              </w:rPr>
            </w:pPr>
            <w:r>
              <w:rPr>
                <w:rFonts w:hint="default" w:ascii="Times New Roman" w:hAnsi="Times New Roman" w:eastAsia="楷体" w:cs="Times New Roman"/>
                <w:sz w:val="32"/>
                <w:szCs w:val="32"/>
                <w:lang w:val="en-US" w:eastAsia="zh-CN"/>
              </w:rPr>
              <w:t xml:space="preserve">123106222874 </w:t>
            </w:r>
          </w:p>
        </w:tc>
      </w:tr>
      <w:tr>
        <w:tblPrEx>
          <w:tblCellMar>
            <w:top w:w="0" w:type="dxa"/>
            <w:left w:w="108" w:type="dxa"/>
            <w:bottom w:w="0" w:type="dxa"/>
            <w:right w:w="108" w:type="dxa"/>
          </w:tblCellMar>
        </w:tblPrEx>
        <w:trPr>
          <w:trHeight w:val="765" w:hRule="atLeast"/>
          <w:jc w:val="center"/>
        </w:trPr>
        <w:tc>
          <w:tcPr>
            <w:tcW w:w="1879" w:type="dxa"/>
            <w:vAlign w:val="bottom"/>
          </w:tcPr>
          <w:p>
            <w:pPr>
              <w:spacing w:after="0" w:line="360" w:lineRule="auto"/>
              <w:jc w:val="center"/>
              <w:rPr>
                <w:rFonts w:hint="default" w:ascii="Times New Roman" w:hAnsi="Times New Roman" w:cs="Times New Roman"/>
                <w:b/>
                <w:bCs/>
                <w:spacing w:val="12"/>
                <w:sz w:val="32"/>
                <w:szCs w:val="32"/>
              </w:rPr>
            </w:pPr>
            <w:r>
              <w:rPr>
                <w:rFonts w:hint="default" w:ascii="Times New Roman" w:hAnsi="Times New Roman" w:cs="Times New Roman"/>
                <w:b/>
                <w:bCs/>
                <w:spacing w:val="12"/>
                <w:sz w:val="32"/>
                <w:szCs w:val="32"/>
              </w:rPr>
              <w:t>学  院</w:t>
            </w:r>
            <w:r>
              <w:rPr>
                <w:rFonts w:hint="default" w:ascii="Times New Roman" w:hAnsi="Times New Roman" w:cs="Times New Roman"/>
                <w:b/>
                <w:bCs/>
                <w:sz w:val="32"/>
                <w:szCs w:val="24"/>
              </w:rPr>
              <w:t>:</w:t>
            </w:r>
          </w:p>
        </w:tc>
        <w:tc>
          <w:tcPr>
            <w:tcW w:w="5649" w:type="dxa"/>
            <w:gridSpan w:val="3"/>
            <w:tcBorders>
              <w:top w:val="single" w:color="auto" w:sz="4" w:space="0"/>
              <w:bottom w:val="single" w:color="auto" w:sz="4" w:space="0"/>
            </w:tcBorders>
            <w:vAlign w:val="bottom"/>
          </w:tcPr>
          <w:p>
            <w:pPr>
              <w:spacing w:after="0" w:line="360" w:lineRule="auto"/>
              <w:jc w:val="center"/>
              <w:rPr>
                <w:rFonts w:hint="default" w:ascii="Times New Roman" w:hAnsi="Times New Roman" w:eastAsia="楷体_GB2312" w:cs="Times New Roman"/>
                <w:sz w:val="32"/>
                <w:szCs w:val="32"/>
                <w:lang w:val="en-US" w:eastAsia="zh-CN"/>
              </w:rPr>
            </w:pPr>
            <w:r>
              <w:rPr>
                <w:rFonts w:hint="default" w:ascii="Times New Roman" w:hAnsi="Times New Roman" w:eastAsia="楷体_GB2312" w:cs="Times New Roman"/>
                <w:sz w:val="32"/>
                <w:szCs w:val="32"/>
                <w:lang w:val="en-US" w:eastAsia="zh-CN"/>
              </w:rPr>
              <w:t>计算机科学与工程学院</w:t>
            </w:r>
          </w:p>
        </w:tc>
      </w:tr>
    </w:tbl>
    <w:p>
      <w:pPr>
        <w:spacing w:after="93" w:afterLines="30" w:line="360" w:lineRule="auto"/>
        <w:jc w:val="both"/>
        <w:rPr>
          <w:rFonts w:hint="default" w:ascii="Times New Roman" w:hAnsi="Times New Roman" w:eastAsia="楷体" w:cs="Times New Roman"/>
          <w:sz w:val="48"/>
          <w:szCs w:val="48"/>
        </w:rPr>
      </w:pPr>
    </w:p>
    <w:p>
      <w:pPr>
        <w:jc w:val="center"/>
        <w:rPr>
          <w:rFonts w:hint="default" w:ascii="Times New Roman" w:hAnsi="Times New Roman" w:eastAsia="宋体" w:cs="Times New Roman"/>
          <w:b/>
          <w:bCs/>
          <w:color w:val="auto"/>
          <w:spacing w:val="12"/>
          <w:kern w:val="0"/>
          <w:sz w:val="32"/>
          <w:szCs w:val="32"/>
          <w:lang w:val="en-US" w:eastAsia="zh-CN" w:bidi="ar-SA"/>
        </w:rPr>
      </w:pPr>
      <w:r>
        <w:rPr>
          <w:rFonts w:hint="default" w:ascii="Times New Roman" w:hAnsi="Times New Roman" w:eastAsia="宋体" w:cs="Times New Roman"/>
          <w:b/>
          <w:bCs/>
          <w:color w:val="auto"/>
          <w:spacing w:val="12"/>
          <w:kern w:val="0"/>
          <w:sz w:val="32"/>
          <w:szCs w:val="32"/>
          <w:lang w:val="en-US" w:eastAsia="zh-CN" w:bidi="ar-SA"/>
        </w:rPr>
        <w:t>2024年4月</w:t>
      </w:r>
      <w:r>
        <w:rPr>
          <w:rFonts w:hint="eastAsia" w:ascii="Times New Roman" w:hAnsi="Times New Roman" w:eastAsia="宋体" w:cs="Times New Roman"/>
          <w:b/>
          <w:bCs/>
          <w:color w:val="auto"/>
          <w:spacing w:val="12"/>
          <w:kern w:val="0"/>
          <w:sz w:val="32"/>
          <w:szCs w:val="32"/>
          <w:lang w:val="en-US" w:eastAsia="zh-CN" w:bidi="ar-SA"/>
        </w:rPr>
        <w:t>30</w:t>
      </w:r>
      <w:r>
        <w:rPr>
          <w:rFonts w:hint="default" w:ascii="Times New Roman" w:hAnsi="Times New Roman" w:eastAsia="宋体" w:cs="Times New Roman"/>
          <w:b/>
          <w:bCs/>
          <w:color w:val="auto"/>
          <w:spacing w:val="12"/>
          <w:kern w:val="0"/>
          <w:sz w:val="32"/>
          <w:szCs w:val="32"/>
          <w:lang w:val="en-US" w:eastAsia="zh-CN" w:bidi="ar-SA"/>
        </w:rPr>
        <w:t>日</w:t>
      </w:r>
    </w:p>
    <w:p>
      <w:pPr>
        <w:jc w:val="both"/>
        <w:rPr>
          <w:rFonts w:hint="default" w:ascii="Times New Roman" w:hAnsi="Times New Roman" w:eastAsia="宋体" w:cs="Times New Roman"/>
          <w:b/>
          <w:bCs/>
          <w:color w:val="auto"/>
          <w:spacing w:val="12"/>
          <w:kern w:val="0"/>
          <w:sz w:val="32"/>
          <w:szCs w:val="32"/>
          <w:lang w:val="en-US" w:eastAsia="zh-CN" w:bidi="ar-SA"/>
        </w:rPr>
      </w:pPr>
    </w:p>
    <w:sdt>
      <w:sdtPr>
        <w:rPr>
          <w:rFonts w:hint="default" w:ascii="Times New Roman" w:hAnsi="Times New Roman" w:eastAsia="宋体" w:cs="Times New Roman"/>
          <w:kern w:val="2"/>
          <w:sz w:val="21"/>
          <w:szCs w:val="24"/>
          <w:lang w:val="en-US" w:eastAsia="zh-CN" w:bidi="ar-SA"/>
        </w:rPr>
        <w:id w:val="147463538"/>
        <w15:color w:val="DBDBDB"/>
        <w:docPartObj>
          <w:docPartGallery w:val="Table of Contents"/>
          <w:docPartUnique/>
        </w:docPartObj>
      </w:sdtPr>
      <w:sdtEndPr>
        <w:rPr>
          <w:rFonts w:hint="default" w:ascii="Times New Roman" w:hAnsi="Times New Roman" w:eastAsia="宋体" w:cs="Times New Roman"/>
          <w:bCs/>
          <w:color w:val="auto"/>
          <w:spacing w:val="12"/>
          <w:kern w:val="0"/>
          <w:sz w:val="21"/>
          <w:szCs w:val="32"/>
          <w:lang w:val="en-US"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目录</w:t>
          </w:r>
        </w:p>
        <w:p>
          <w:pPr>
            <w:pStyle w:val="8"/>
            <w:tabs>
              <w:tab w:val="right" w:leader="dot" w:pos="8306"/>
            </w:tabs>
            <w:rPr>
              <w:rFonts w:hint="eastAsia" w:ascii="宋体" w:hAnsi="宋体" w:eastAsia="宋体" w:cs="宋体"/>
              <w:sz w:val="24"/>
              <w:szCs w:val="24"/>
            </w:rPr>
          </w:pPr>
          <w:r>
            <w:rPr>
              <w:rFonts w:hint="eastAsia" w:ascii="宋体" w:hAnsi="宋体" w:eastAsia="宋体" w:cs="宋体"/>
              <w:bCs/>
              <w:color w:val="auto"/>
              <w:spacing w:val="12"/>
              <w:kern w:val="0"/>
              <w:sz w:val="24"/>
              <w:szCs w:val="24"/>
              <w:lang w:val="en-US" w:eastAsia="zh-CN" w:bidi="ar-SA"/>
            </w:rPr>
            <w:fldChar w:fldCharType="begin"/>
          </w:r>
          <w:r>
            <w:rPr>
              <w:rFonts w:hint="eastAsia" w:ascii="宋体" w:hAnsi="宋体" w:eastAsia="宋体" w:cs="宋体"/>
              <w:bCs/>
              <w:color w:val="auto"/>
              <w:spacing w:val="12"/>
              <w:kern w:val="0"/>
              <w:sz w:val="24"/>
              <w:szCs w:val="24"/>
              <w:lang w:val="en-US" w:eastAsia="zh-CN" w:bidi="ar-SA"/>
            </w:rPr>
            <w:instrText xml:space="preserve">TOC \o "1-3" \h \u </w:instrText>
          </w:r>
          <w:r>
            <w:rPr>
              <w:rFonts w:hint="eastAsia" w:ascii="宋体" w:hAnsi="宋体" w:eastAsia="宋体" w:cs="宋体"/>
              <w:bCs/>
              <w:color w:val="auto"/>
              <w:spacing w:val="12"/>
              <w:kern w:val="0"/>
              <w:sz w:val="24"/>
              <w:szCs w:val="24"/>
              <w:lang w:val="en-US" w:eastAsia="zh-CN" w:bidi="ar-SA"/>
            </w:rPr>
            <w:fldChar w:fldCharType="separate"/>
          </w:r>
          <w:r>
            <w:rPr>
              <w:rFonts w:hint="eastAsia" w:ascii="宋体" w:hAnsi="宋体" w:eastAsia="宋体" w:cs="宋体"/>
              <w:bCs/>
              <w:color w:val="auto"/>
              <w:spacing w:val="12"/>
              <w:kern w:val="0"/>
              <w:sz w:val="24"/>
              <w:szCs w:val="24"/>
              <w:lang w:val="en-US" w:eastAsia="zh-CN" w:bidi="ar-SA"/>
            </w:rPr>
            <w:fldChar w:fldCharType="begin"/>
          </w:r>
          <w:r>
            <w:rPr>
              <w:rFonts w:hint="eastAsia" w:ascii="宋体" w:hAnsi="宋体" w:eastAsia="宋体" w:cs="宋体"/>
              <w:bCs/>
              <w:spacing w:val="12"/>
              <w:kern w:val="0"/>
              <w:sz w:val="24"/>
              <w:szCs w:val="24"/>
              <w:lang w:val="en-US" w:eastAsia="zh-CN" w:bidi="ar-SA"/>
            </w:rPr>
            <w:instrText xml:space="preserve"> HYPERLINK \l _Toc23628 </w:instrText>
          </w:r>
          <w:r>
            <w:rPr>
              <w:rFonts w:hint="eastAsia" w:ascii="宋体" w:hAnsi="宋体" w:eastAsia="宋体" w:cs="宋体"/>
              <w:bCs/>
              <w:spacing w:val="12"/>
              <w:kern w:val="0"/>
              <w:sz w:val="24"/>
              <w:szCs w:val="24"/>
              <w:lang w:val="en-US" w:eastAsia="zh-CN" w:bidi="ar-SA"/>
            </w:rPr>
            <w:fldChar w:fldCharType="separate"/>
          </w:r>
          <w:r>
            <w:rPr>
              <w:rFonts w:hint="eastAsia" w:ascii="宋体" w:hAnsi="宋体" w:eastAsia="宋体" w:cs="宋体"/>
              <w:bCs w:val="0"/>
              <w:sz w:val="24"/>
              <w:szCs w:val="24"/>
              <w:lang w:val="en-US" w:eastAsia="zh-CN"/>
            </w:rPr>
            <w:t>一、 工具介绍</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_Toc23628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color w:val="auto"/>
              <w:spacing w:val="12"/>
              <w:kern w:val="0"/>
              <w:sz w:val="24"/>
              <w:szCs w:val="24"/>
              <w:lang w:val="en-US" w:eastAsia="zh-CN" w:bidi="ar-SA"/>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bCs/>
              <w:color w:val="auto"/>
              <w:spacing w:val="12"/>
              <w:kern w:val="0"/>
              <w:sz w:val="24"/>
              <w:szCs w:val="24"/>
              <w:lang w:val="en-US" w:eastAsia="zh-CN" w:bidi="ar-SA"/>
            </w:rPr>
            <w:fldChar w:fldCharType="begin"/>
          </w:r>
          <w:r>
            <w:rPr>
              <w:rFonts w:hint="eastAsia" w:ascii="宋体" w:hAnsi="宋体" w:eastAsia="宋体" w:cs="宋体"/>
              <w:bCs/>
              <w:spacing w:val="12"/>
              <w:kern w:val="0"/>
              <w:sz w:val="24"/>
              <w:szCs w:val="24"/>
              <w:lang w:val="en-US" w:eastAsia="zh-CN" w:bidi="ar-SA"/>
            </w:rPr>
            <w:instrText xml:space="preserve"> HYPERLINK \l _Toc4842 </w:instrText>
          </w:r>
          <w:r>
            <w:rPr>
              <w:rFonts w:hint="eastAsia" w:ascii="宋体" w:hAnsi="宋体" w:eastAsia="宋体" w:cs="宋体"/>
              <w:bCs/>
              <w:spacing w:val="12"/>
              <w:kern w:val="0"/>
              <w:sz w:val="24"/>
              <w:szCs w:val="24"/>
              <w:lang w:val="en-US" w:eastAsia="zh-CN" w:bidi="ar-SA"/>
            </w:rPr>
            <w:fldChar w:fldCharType="separate"/>
          </w:r>
          <w:r>
            <w:rPr>
              <w:rFonts w:hint="eastAsia" w:ascii="宋体" w:hAnsi="宋体" w:eastAsia="宋体" w:cs="宋体"/>
              <w:bCs w:val="0"/>
              <w:sz w:val="24"/>
              <w:szCs w:val="24"/>
              <w:lang w:val="en-US" w:eastAsia="zh-CN"/>
            </w:rPr>
            <w:t>二、 使用说明</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_Toc4842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color w:val="auto"/>
              <w:spacing w:val="12"/>
              <w:kern w:val="0"/>
              <w:sz w:val="24"/>
              <w:szCs w:val="24"/>
              <w:lang w:val="en-US" w:eastAsia="zh-CN" w:bidi="ar-SA"/>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color w:val="auto"/>
              <w:spacing w:val="12"/>
              <w:kern w:val="0"/>
              <w:sz w:val="24"/>
              <w:szCs w:val="24"/>
              <w:lang w:val="en-US" w:eastAsia="zh-CN" w:bidi="ar-SA"/>
            </w:rPr>
            <w:fldChar w:fldCharType="begin"/>
          </w:r>
          <w:r>
            <w:rPr>
              <w:rFonts w:hint="eastAsia" w:ascii="宋体" w:hAnsi="宋体" w:eastAsia="宋体" w:cs="宋体"/>
              <w:bCs/>
              <w:spacing w:val="12"/>
              <w:kern w:val="0"/>
              <w:sz w:val="24"/>
              <w:szCs w:val="24"/>
              <w:lang w:val="en-US" w:eastAsia="zh-CN" w:bidi="ar-SA"/>
            </w:rPr>
            <w:instrText xml:space="preserve"> HYPERLINK \l _Toc6511 </w:instrText>
          </w:r>
          <w:r>
            <w:rPr>
              <w:rFonts w:hint="eastAsia" w:ascii="宋体" w:hAnsi="宋体" w:eastAsia="宋体" w:cs="宋体"/>
              <w:bCs/>
              <w:spacing w:val="12"/>
              <w:kern w:val="0"/>
              <w:sz w:val="24"/>
              <w:szCs w:val="24"/>
              <w:lang w:val="en-US" w:eastAsia="zh-CN" w:bidi="ar-SA"/>
            </w:rPr>
            <w:fldChar w:fldCharType="separate"/>
          </w:r>
          <w:r>
            <w:rPr>
              <w:rFonts w:hint="eastAsia" w:ascii="宋体" w:hAnsi="宋体" w:eastAsia="宋体" w:cs="宋体"/>
              <w:sz w:val="24"/>
              <w:szCs w:val="24"/>
              <w:lang w:val="en-US" w:eastAsia="zh-CN"/>
            </w:rPr>
            <w:t>2.1 相关参数及知识点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_Toc6511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color w:val="auto"/>
              <w:spacing w:val="12"/>
              <w:kern w:val="0"/>
              <w:sz w:val="24"/>
              <w:szCs w:val="24"/>
              <w:lang w:val="en-US" w:eastAsia="zh-CN" w:bidi="ar-SA"/>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color w:val="auto"/>
              <w:spacing w:val="12"/>
              <w:kern w:val="0"/>
              <w:sz w:val="24"/>
              <w:szCs w:val="24"/>
              <w:lang w:val="en-US" w:eastAsia="zh-CN" w:bidi="ar-SA"/>
            </w:rPr>
            <w:fldChar w:fldCharType="begin"/>
          </w:r>
          <w:r>
            <w:rPr>
              <w:rFonts w:hint="eastAsia" w:ascii="宋体" w:hAnsi="宋体" w:eastAsia="宋体" w:cs="宋体"/>
              <w:bCs/>
              <w:spacing w:val="12"/>
              <w:kern w:val="0"/>
              <w:sz w:val="24"/>
              <w:szCs w:val="24"/>
              <w:lang w:val="en-US" w:eastAsia="zh-CN" w:bidi="ar-SA"/>
            </w:rPr>
            <w:instrText xml:space="preserve"> HYPERLINK \l _Toc1715 </w:instrText>
          </w:r>
          <w:r>
            <w:rPr>
              <w:rFonts w:hint="eastAsia" w:ascii="宋体" w:hAnsi="宋体" w:eastAsia="宋体" w:cs="宋体"/>
              <w:bCs/>
              <w:spacing w:val="12"/>
              <w:kern w:val="0"/>
              <w:sz w:val="24"/>
              <w:szCs w:val="24"/>
              <w:lang w:val="en-US" w:eastAsia="zh-CN" w:bidi="ar-SA"/>
            </w:rPr>
            <w:fldChar w:fldCharType="separate"/>
          </w:r>
          <w:r>
            <w:rPr>
              <w:rFonts w:hint="eastAsia" w:ascii="宋体" w:hAnsi="宋体" w:eastAsia="宋体" w:cs="宋体"/>
              <w:sz w:val="24"/>
              <w:szCs w:val="24"/>
              <w:lang w:val="en-US" w:eastAsia="zh-CN"/>
            </w:rPr>
            <w:t>2.2 神经网络</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_Toc1715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color w:val="auto"/>
              <w:spacing w:val="12"/>
              <w:kern w:val="0"/>
              <w:sz w:val="24"/>
              <w:szCs w:val="24"/>
              <w:lang w:val="en-US" w:eastAsia="zh-CN" w:bidi="ar-SA"/>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bCs/>
              <w:color w:val="auto"/>
              <w:spacing w:val="12"/>
              <w:kern w:val="0"/>
              <w:sz w:val="24"/>
              <w:szCs w:val="24"/>
              <w:lang w:val="en-US" w:eastAsia="zh-CN" w:bidi="ar-SA"/>
            </w:rPr>
            <w:fldChar w:fldCharType="begin"/>
          </w:r>
          <w:r>
            <w:rPr>
              <w:rFonts w:hint="eastAsia" w:ascii="宋体" w:hAnsi="宋体" w:eastAsia="宋体" w:cs="宋体"/>
              <w:bCs/>
              <w:spacing w:val="12"/>
              <w:kern w:val="0"/>
              <w:sz w:val="24"/>
              <w:szCs w:val="24"/>
              <w:lang w:val="en-US" w:eastAsia="zh-CN" w:bidi="ar-SA"/>
            </w:rPr>
            <w:instrText xml:space="preserve"> HYPERLINK \l _Toc31903 </w:instrText>
          </w:r>
          <w:r>
            <w:rPr>
              <w:rFonts w:hint="eastAsia" w:ascii="宋体" w:hAnsi="宋体" w:eastAsia="宋体" w:cs="宋体"/>
              <w:bCs/>
              <w:spacing w:val="12"/>
              <w:kern w:val="0"/>
              <w:sz w:val="24"/>
              <w:szCs w:val="24"/>
              <w:lang w:val="en-US" w:eastAsia="zh-CN" w:bidi="ar-SA"/>
            </w:rPr>
            <w:fldChar w:fldCharType="separate"/>
          </w:r>
          <w:r>
            <w:rPr>
              <w:rFonts w:hint="eastAsia" w:ascii="宋体" w:hAnsi="宋体" w:eastAsia="宋体" w:cs="宋体"/>
              <w:bCs w:val="0"/>
              <w:sz w:val="24"/>
              <w:szCs w:val="24"/>
              <w:lang w:val="en-US" w:eastAsia="zh-CN"/>
            </w:rPr>
            <w:t>三、 总结说明</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_Toc31903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bCs/>
              <w:color w:val="auto"/>
              <w:spacing w:val="12"/>
              <w:kern w:val="0"/>
              <w:sz w:val="24"/>
              <w:szCs w:val="24"/>
              <w:lang w:val="en-US" w:eastAsia="zh-CN" w:bidi="ar-SA"/>
            </w:rPr>
            <w:fldChar w:fldCharType="end"/>
          </w:r>
        </w:p>
        <w:p>
          <w:pPr>
            <w:jc w:val="both"/>
            <w:rPr>
              <w:rFonts w:hint="default" w:ascii="Times New Roman" w:hAnsi="Times New Roman" w:eastAsia="宋体" w:cs="Times New Roman"/>
              <w:bCs/>
              <w:color w:val="auto"/>
              <w:spacing w:val="12"/>
              <w:kern w:val="0"/>
              <w:sz w:val="21"/>
              <w:szCs w:val="32"/>
              <w:lang w:val="en-US" w:eastAsia="zh-CN" w:bidi="ar-SA"/>
            </w:rPr>
          </w:pPr>
          <w:r>
            <w:rPr>
              <w:rFonts w:hint="eastAsia" w:ascii="宋体" w:hAnsi="宋体" w:eastAsia="宋体" w:cs="宋体"/>
              <w:bCs/>
              <w:color w:val="auto"/>
              <w:spacing w:val="12"/>
              <w:kern w:val="0"/>
              <w:sz w:val="24"/>
              <w:szCs w:val="24"/>
              <w:lang w:val="en-US" w:eastAsia="zh-CN" w:bidi="ar-SA"/>
            </w:rPr>
            <w:fldChar w:fldCharType="end"/>
          </w:r>
        </w:p>
      </w:sdtContent>
    </w:sdt>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bookmarkStart w:id="5" w:name="_GoBack"/>
      <w:bookmarkEnd w:id="5"/>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pStyle w:val="2"/>
        <w:numPr>
          <w:ilvl w:val="0"/>
          <w:numId w:val="1"/>
        </w:numPr>
        <w:spacing w:before="0" w:after="0" w:line="360" w:lineRule="auto"/>
        <w:ind w:left="-420" w:leftChars="0" w:firstLine="420" w:firstLineChars="0"/>
        <w:rPr>
          <w:rFonts w:hint="default" w:ascii="Times New Roman" w:hAnsi="Times New Roman" w:cs="Times New Roman"/>
          <w:bCs w:val="0"/>
          <w:sz w:val="32"/>
          <w:szCs w:val="32"/>
          <w:lang w:val="en-US" w:eastAsia="zh-CN"/>
        </w:rPr>
      </w:pPr>
      <w:bookmarkStart w:id="0" w:name="_Toc23628"/>
      <w:r>
        <w:rPr>
          <w:rFonts w:hint="eastAsia" w:ascii="Times New Roman" w:hAnsi="Times New Roman" w:cs="Times New Roman"/>
          <w:bCs w:val="0"/>
          <w:sz w:val="32"/>
          <w:szCs w:val="32"/>
          <w:lang w:val="en-US" w:eastAsia="zh-CN"/>
        </w:rPr>
        <w:t>工具介绍</w:t>
      </w:r>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TensorFlow PlayGround是一个可视化的深度学习环境，可在线学习，不需要安装任何插件。它是一个基于浏览器的交互式可视化工具，旨在帮助用户直观地理解神经网络的工作原理和参数调整对模型训练效果的影响，具有以下特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直观的可视化界面：它提供了一个直观的可视化界面，可以通过简单的拖拽和调整参数来构建自定义的神经网络模型。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实时反馈：可以即时看到模型训练过程中的损失函数和准确率的变化情况以及模型在数据集上的分类情况。</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可调整的参数：可以通过调整神经网络的层数、每层神经元的数量、激活函数、学习率等参数的来探索不同的模型结构和训练设置，从而直观地了解它们对模型性能的影响。</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数据集选择：它支持多种数据集，包括线性可分数据集、非线性可分数据集等，可以选择不同的数据集来测试模型的泛化能力。</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动态调整：在训练的过程中，用户可以随时调整参数，观察模型的训练效果，并即时了解不同参数设置对模型性能的影响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pPr>
      <w:r>
        <w:drawing>
          <wp:inline distT="0" distB="0" distL="114300" distR="114300">
            <wp:extent cx="5270500" cy="2800350"/>
            <wp:effectExtent l="0" t="0" r="0" b="635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5"/>
                    <a:stretch>
                      <a:fillRect/>
                    </a:stretch>
                  </pic:blipFill>
                  <pic:spPr>
                    <a:xfrm>
                      <a:off x="0" y="0"/>
                      <a:ext cx="5270500" cy="2800350"/>
                    </a:xfrm>
                    <a:prstGeom prst="rect">
                      <a:avLst/>
                    </a:prstGeom>
                    <a:noFill/>
                    <a:ln>
                      <a:noFill/>
                    </a:ln>
                  </pic:spPr>
                </pic:pic>
              </a:graphicData>
            </a:graphic>
          </wp:inline>
        </w:drawing>
      </w:r>
    </w:p>
    <w:p>
      <w:pPr>
        <w:numPr>
          <w:ilvl w:val="0"/>
          <w:numId w:val="0"/>
        </w:numPr>
        <w:ind w:firstLine="420" w:firstLineChars="0"/>
        <w:jc w:val="center"/>
        <w:rPr>
          <w:rFonts w:hint="eastAsia"/>
          <w:lang w:val="en-US" w:eastAsia="zh-CN"/>
        </w:rPr>
      </w:pPr>
      <w:r>
        <w:rPr>
          <w:rFonts w:hint="default" w:ascii="Times New Roman" w:hAnsi="Times New Roman" w:eastAsia="宋体" w:cs="Times New Roman"/>
          <w:sz w:val="18"/>
          <w:szCs w:val="21"/>
          <w:lang w:val="en-US" w:eastAsia="zh-CN"/>
        </w:rPr>
        <w:t>图</w:t>
      </w:r>
      <w:r>
        <w:rPr>
          <w:rFonts w:hint="eastAsia" w:ascii="Times New Roman" w:hAnsi="Times New Roman" w:eastAsia="宋体" w:cs="Times New Roman"/>
          <w:sz w:val="18"/>
          <w:szCs w:val="21"/>
          <w:lang w:val="en-US" w:eastAsia="zh-CN"/>
        </w:rPr>
        <w:t>1</w:t>
      </w:r>
    </w:p>
    <w:p>
      <w:pPr>
        <w:pStyle w:val="2"/>
        <w:numPr>
          <w:ilvl w:val="0"/>
          <w:numId w:val="1"/>
        </w:numPr>
        <w:spacing w:before="0" w:after="0" w:line="360" w:lineRule="auto"/>
        <w:ind w:left="-420" w:leftChars="0" w:firstLine="420" w:firstLineChars="0"/>
        <w:rPr>
          <w:rFonts w:hint="default" w:ascii="Times New Roman" w:hAnsi="Times New Roman" w:cs="Times New Roman"/>
          <w:bCs w:val="0"/>
          <w:sz w:val="32"/>
          <w:szCs w:val="32"/>
          <w:lang w:val="en-US" w:eastAsia="zh-CN"/>
        </w:rPr>
      </w:pPr>
      <w:r>
        <w:rPr>
          <w:rFonts w:hint="default" w:ascii="Times New Roman" w:hAnsi="Times New Roman" w:cs="Times New Roman"/>
          <w:bCs w:val="0"/>
          <w:sz w:val="32"/>
          <w:szCs w:val="32"/>
          <w:lang w:val="en-US" w:eastAsia="zh-CN"/>
        </w:rPr>
        <w:t xml:space="preserve"> </w:t>
      </w:r>
      <w:bookmarkStart w:id="1" w:name="_Toc4842"/>
      <w:r>
        <w:rPr>
          <w:rFonts w:hint="eastAsia" w:ascii="Times New Roman" w:hAnsi="Times New Roman" w:cs="Times New Roman"/>
          <w:bCs w:val="0"/>
          <w:sz w:val="32"/>
          <w:szCs w:val="32"/>
          <w:lang w:val="en-US" w:eastAsia="zh-CN"/>
        </w:rPr>
        <w:t>使用说明</w:t>
      </w:r>
      <w:bookmarkEnd w:id="1"/>
    </w:p>
    <w:p>
      <w:pPr>
        <w:pStyle w:val="3"/>
        <w:bidi w:val="0"/>
        <w:rPr>
          <w:rFonts w:hint="eastAsia"/>
          <w:lang w:val="en-US" w:eastAsia="zh-CN"/>
        </w:rPr>
      </w:pPr>
      <w:bookmarkStart w:id="2" w:name="_Toc6511"/>
      <w:r>
        <w:rPr>
          <w:rFonts w:hint="eastAsia"/>
          <w:lang w:val="en-US" w:eastAsia="zh-CN"/>
        </w:rPr>
        <w:t>2.1 相关参数及知识点</w:t>
      </w:r>
      <w:bookmarkEnd w:id="2"/>
    </w:p>
    <w:p>
      <w:pPr>
        <w:numPr>
          <w:ilvl w:val="0"/>
          <w:numId w:val="3"/>
        </w:numPr>
        <w:spacing w:line="360" w:lineRule="auto"/>
        <w:ind w:left="42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学习率</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习率决定每一步学习的步长，作为监督学习以及深度学习中的重要参数，决定着目标函数是否可以收敛到局部最小值及何时收敛到最小值。合适的学习率能够是目标函数在合适的时间内收敛到局部最小值。学习率是指导我们该如何通过损失函数的梯度调整网络权重的超参数。学习率越低，损失函数的变化速度就越慢。</w:t>
      </w:r>
    </w:p>
    <w:p>
      <w:pPr>
        <w:numPr>
          <w:ilvl w:val="0"/>
          <w:numId w:val="3"/>
        </w:numPr>
        <w:spacing w:line="360" w:lineRule="auto"/>
        <w:ind w:left="42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激活函数</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激活函数为神经元提供了规模化的非线性化能力。包括ReLU 函数、Sigmoid函数等。</w:t>
      </w:r>
    </w:p>
    <w:p>
      <w:pPr>
        <w:numPr>
          <w:ilvl w:val="0"/>
          <w:numId w:val="3"/>
        </w:numPr>
        <w:spacing w:line="360" w:lineRule="auto"/>
        <w:ind w:left="42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正则化</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机器学习中，如果参数过多，模型过于复杂，容易造成过拟合。即模型在训练样本数据上表现的很好，但在实际测试样本上表现得很差，不具备良好的泛化能力。为了避免过拟合，最常用的一种方法是使用正则化。</w:t>
      </w:r>
    </w:p>
    <w:p>
      <w:pPr>
        <w:numPr>
          <w:ilvl w:val="0"/>
          <w:numId w:val="3"/>
        </w:numPr>
        <w:spacing w:line="360" w:lineRule="auto"/>
        <w:ind w:left="42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数据分析问题类型</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问题类型包括分类问题和回归问题。</w:t>
      </w:r>
    </w:p>
    <w:p>
      <w:pPr>
        <w:numPr>
          <w:ilvl w:val="0"/>
          <w:numId w:val="3"/>
        </w:numPr>
        <w:spacing w:line="360" w:lineRule="auto"/>
        <w:ind w:left="42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数据噪声</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可以用于模拟数据中噪声数据的比例。</w:t>
      </w:r>
    </w:p>
    <w:p>
      <w:pPr>
        <w:numPr>
          <w:ilvl w:val="0"/>
          <w:numId w:val="3"/>
        </w:numPr>
        <w:spacing w:line="360" w:lineRule="auto"/>
        <w:ind w:left="42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训练损失和测试id损失</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损失就是预测值与实际值之间的差别，损失越小，表示模型预测结果越准确。如果Training Loss减小而Testing Loss增大，这个时候可能出现过拟合的情况。</w:t>
      </w:r>
    </w:p>
    <w:p>
      <w:pPr>
        <w:pStyle w:val="3"/>
        <w:bidi w:val="0"/>
        <w:rPr>
          <w:rFonts w:hint="default"/>
          <w:lang w:val="en-US" w:eastAsia="zh-CN"/>
        </w:rPr>
      </w:pPr>
      <w:bookmarkStart w:id="3" w:name="_Toc1715"/>
      <w:r>
        <w:rPr>
          <w:rFonts w:hint="eastAsia"/>
          <w:lang w:val="en-US" w:eastAsia="zh-CN"/>
        </w:rPr>
        <w:t>2.2 神经网络</w:t>
      </w:r>
      <w:bookmarkEnd w:id="3"/>
    </w:p>
    <w:p>
      <w:pPr>
        <w:numPr>
          <w:ilvl w:val="0"/>
          <w:numId w:val="4"/>
        </w:numPr>
        <w:spacing w:line="360" w:lineRule="auto"/>
        <w:ind w:left="42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线性神经网络</w:t>
      </w:r>
    </w:p>
    <w:p>
      <w:pPr>
        <w:numPr>
          <w:ilvl w:val="0"/>
          <w:numId w:val="5"/>
        </w:numPr>
        <w:spacing w:line="360" w:lineRule="auto"/>
        <w:ind w:left="425" w:leftChars="0" w:hanging="425"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Gaussion数据集分类效果</w:t>
      </w:r>
    </w:p>
    <w:p>
      <w:pPr>
        <w:numPr>
          <w:ilvl w:val="0"/>
          <w:numId w:val="0"/>
        </w:numPr>
        <w:spacing w:line="360" w:lineRule="auto"/>
        <w:ind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只使用线性特征以及线性的模型，数据集为线性数据集时，能够达到收敛的效果，如图2所示。当选择其他的非线性数据集时，无法对数据集进行分类，如图3所示。 </w:t>
      </w:r>
    </w:p>
    <w:p>
      <w:pPr>
        <w:numPr>
          <w:ilvl w:val="0"/>
          <w:numId w:val="0"/>
        </w:numPr>
        <w:spacing w:line="360" w:lineRule="auto"/>
        <w:ind w:leftChars="0"/>
      </w:pPr>
      <w:r>
        <w:drawing>
          <wp:inline distT="0" distB="0" distL="114300" distR="114300">
            <wp:extent cx="5272405" cy="2720975"/>
            <wp:effectExtent l="0" t="0" r="10795" b="952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6"/>
                    <a:stretch>
                      <a:fillRect/>
                    </a:stretch>
                  </pic:blipFill>
                  <pic:spPr>
                    <a:xfrm>
                      <a:off x="0" y="0"/>
                      <a:ext cx="5272405" cy="2720975"/>
                    </a:xfrm>
                    <a:prstGeom prst="rect">
                      <a:avLst/>
                    </a:prstGeom>
                    <a:noFill/>
                    <a:ln>
                      <a:noFill/>
                    </a:ln>
                  </pic:spPr>
                </pic:pic>
              </a:graphicData>
            </a:graphic>
          </wp:inline>
        </w:drawing>
      </w:r>
    </w:p>
    <w:p>
      <w:pPr>
        <w:numPr>
          <w:ilvl w:val="0"/>
          <w:numId w:val="0"/>
        </w:numPr>
        <w:ind w:firstLine="420" w:firstLineChars="0"/>
        <w:jc w:val="center"/>
        <w:rPr>
          <w:rFonts w:hint="default" w:ascii="Times New Roman" w:hAnsi="Times New Roman" w:cs="Times New Roman"/>
          <w:lang w:val="en-US"/>
        </w:rPr>
      </w:pPr>
      <w:r>
        <w:rPr>
          <w:rFonts w:hint="default" w:ascii="Times New Roman" w:hAnsi="Times New Roman" w:eastAsia="宋体" w:cs="Times New Roman"/>
          <w:sz w:val="18"/>
          <w:szCs w:val="21"/>
          <w:lang w:val="en-US" w:eastAsia="zh-CN"/>
        </w:rPr>
        <w:t>图</w:t>
      </w:r>
      <w:r>
        <w:rPr>
          <w:rFonts w:hint="eastAsia" w:ascii="Times New Roman" w:hAnsi="Times New Roman" w:eastAsia="宋体" w:cs="Times New Roman"/>
          <w:sz w:val="18"/>
          <w:szCs w:val="21"/>
          <w:lang w:val="en-US" w:eastAsia="zh-CN"/>
        </w:rPr>
        <w:t>2</w:t>
      </w:r>
    </w:p>
    <w:p>
      <w:pPr>
        <w:numPr>
          <w:ilvl w:val="0"/>
          <w:numId w:val="0"/>
        </w:numPr>
        <w:spacing w:line="360" w:lineRule="auto"/>
        <w:ind w:leftChars="0"/>
      </w:pPr>
      <w:r>
        <w:drawing>
          <wp:inline distT="0" distB="0" distL="114300" distR="114300">
            <wp:extent cx="5271135" cy="2737485"/>
            <wp:effectExtent l="0" t="0" r="12065" b="571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7"/>
                    <a:stretch>
                      <a:fillRect/>
                    </a:stretch>
                  </pic:blipFill>
                  <pic:spPr>
                    <a:xfrm>
                      <a:off x="0" y="0"/>
                      <a:ext cx="5271135" cy="2737485"/>
                    </a:xfrm>
                    <a:prstGeom prst="rect">
                      <a:avLst/>
                    </a:prstGeom>
                    <a:noFill/>
                    <a:ln>
                      <a:noFill/>
                    </a:ln>
                  </pic:spPr>
                </pic:pic>
              </a:graphicData>
            </a:graphic>
          </wp:inline>
        </w:drawing>
      </w:r>
    </w:p>
    <w:p>
      <w:pPr>
        <w:numPr>
          <w:ilvl w:val="0"/>
          <w:numId w:val="0"/>
        </w:numPr>
        <w:ind w:firstLine="420" w:firstLineChars="0"/>
        <w:jc w:val="center"/>
        <w:rPr>
          <w:rFonts w:hint="default"/>
          <w:lang w:val="en-US" w:eastAsia="zh-CN"/>
        </w:rPr>
      </w:pPr>
      <w:r>
        <w:rPr>
          <w:rFonts w:hint="default" w:ascii="Times New Roman" w:hAnsi="Times New Roman" w:eastAsia="宋体" w:cs="Times New Roman"/>
          <w:sz w:val="18"/>
          <w:szCs w:val="21"/>
          <w:lang w:val="en-US" w:eastAsia="zh-CN"/>
        </w:rPr>
        <w:t>图</w:t>
      </w:r>
      <w:r>
        <w:rPr>
          <w:rFonts w:hint="eastAsia" w:ascii="Times New Roman" w:hAnsi="Times New Roman" w:eastAsia="宋体" w:cs="Times New Roman"/>
          <w:sz w:val="18"/>
          <w:szCs w:val="21"/>
          <w:lang w:val="en-US" w:eastAsia="zh-CN"/>
        </w:rPr>
        <w:t>3</w:t>
      </w:r>
    </w:p>
    <w:p>
      <w:pPr>
        <w:numPr>
          <w:ilvl w:val="0"/>
          <w:numId w:val="5"/>
        </w:numPr>
        <w:spacing w:line="360" w:lineRule="auto"/>
        <w:ind w:left="425" w:leftChars="0" w:hanging="425"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Circle数据集</w:t>
      </w:r>
    </w:p>
    <w:p>
      <w:pPr>
        <w:numPr>
          <w:ilvl w:val="0"/>
          <w:numId w:val="0"/>
        </w:numPr>
        <w:spacing w:line="360" w:lineRule="auto"/>
        <w:ind w:leftChars="0" w:firstLine="420" w:firstLineChars="0"/>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Circle数据集为非线性数据集，当只使用线性特征时，无法达到分类效果，如图4所示。增加平方输入特征后，可以达到分类效果，如图5所示。</w:t>
      </w:r>
    </w:p>
    <w:p>
      <w:pPr>
        <w:numPr>
          <w:ilvl w:val="0"/>
          <w:numId w:val="0"/>
        </w:numPr>
        <w:spacing w:line="360" w:lineRule="auto"/>
      </w:pPr>
      <w:r>
        <w:drawing>
          <wp:inline distT="0" distB="0" distL="114300" distR="114300">
            <wp:extent cx="5270500" cy="2830830"/>
            <wp:effectExtent l="0" t="0" r="0" b="127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8"/>
                    <a:stretch>
                      <a:fillRect/>
                    </a:stretch>
                  </pic:blipFill>
                  <pic:spPr>
                    <a:xfrm>
                      <a:off x="0" y="0"/>
                      <a:ext cx="5270500" cy="2830830"/>
                    </a:xfrm>
                    <a:prstGeom prst="rect">
                      <a:avLst/>
                    </a:prstGeom>
                    <a:noFill/>
                    <a:ln>
                      <a:noFill/>
                    </a:ln>
                  </pic:spPr>
                </pic:pic>
              </a:graphicData>
            </a:graphic>
          </wp:inline>
        </w:drawing>
      </w:r>
    </w:p>
    <w:p>
      <w:pPr>
        <w:numPr>
          <w:ilvl w:val="0"/>
          <w:numId w:val="0"/>
        </w:numPr>
        <w:ind w:firstLine="420" w:firstLineChars="0"/>
        <w:jc w:val="center"/>
        <w:rPr>
          <w:rFonts w:hint="default"/>
          <w:lang w:val="en-US" w:eastAsia="zh-CN"/>
        </w:rPr>
      </w:pPr>
      <w:r>
        <w:rPr>
          <w:rFonts w:hint="default" w:ascii="Times New Roman" w:hAnsi="Times New Roman" w:eastAsia="宋体" w:cs="Times New Roman"/>
          <w:sz w:val="18"/>
          <w:szCs w:val="21"/>
          <w:lang w:val="en-US" w:eastAsia="zh-CN"/>
        </w:rPr>
        <w:t>图</w:t>
      </w:r>
      <w:r>
        <w:rPr>
          <w:rFonts w:hint="eastAsia" w:ascii="Times New Roman" w:hAnsi="Times New Roman" w:eastAsia="宋体" w:cs="Times New Roman"/>
          <w:sz w:val="18"/>
          <w:szCs w:val="21"/>
          <w:lang w:val="en-US" w:eastAsia="zh-CN"/>
        </w:rPr>
        <w:t>4</w:t>
      </w:r>
    </w:p>
    <w:p>
      <w:pPr>
        <w:numPr>
          <w:ilvl w:val="0"/>
          <w:numId w:val="0"/>
        </w:numPr>
        <w:spacing w:line="360" w:lineRule="auto"/>
        <w:ind w:leftChars="0" w:firstLine="420" w:firstLineChars="0"/>
        <w:rPr>
          <w:rFonts w:hint="eastAsia"/>
          <w:lang w:val="en-US" w:eastAsia="zh-CN"/>
        </w:rPr>
      </w:pPr>
    </w:p>
    <w:p>
      <w:pPr>
        <w:numPr>
          <w:ilvl w:val="0"/>
          <w:numId w:val="0"/>
        </w:numPr>
        <w:spacing w:line="360" w:lineRule="auto"/>
      </w:pPr>
      <w:r>
        <w:drawing>
          <wp:inline distT="0" distB="0" distL="114300" distR="114300">
            <wp:extent cx="5268595" cy="2794000"/>
            <wp:effectExtent l="0" t="0" r="1905" b="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9"/>
                    <a:stretch>
                      <a:fillRect/>
                    </a:stretch>
                  </pic:blipFill>
                  <pic:spPr>
                    <a:xfrm>
                      <a:off x="0" y="0"/>
                      <a:ext cx="5268595" cy="2794000"/>
                    </a:xfrm>
                    <a:prstGeom prst="rect">
                      <a:avLst/>
                    </a:prstGeom>
                    <a:noFill/>
                    <a:ln>
                      <a:noFill/>
                    </a:ln>
                  </pic:spPr>
                </pic:pic>
              </a:graphicData>
            </a:graphic>
          </wp:inline>
        </w:drawing>
      </w:r>
    </w:p>
    <w:p>
      <w:pPr>
        <w:numPr>
          <w:ilvl w:val="0"/>
          <w:numId w:val="0"/>
        </w:numPr>
        <w:ind w:firstLine="420" w:firstLineChars="0"/>
        <w:jc w:val="center"/>
        <w:rPr>
          <w:rFonts w:hint="eastAsia" w:ascii="Times New Roman" w:hAnsi="Times New Roman" w:eastAsia="宋体" w:cs="Times New Roman"/>
          <w:sz w:val="18"/>
          <w:szCs w:val="21"/>
          <w:lang w:val="en-US" w:eastAsia="zh-CN"/>
        </w:rPr>
      </w:pPr>
      <w:r>
        <w:rPr>
          <w:rFonts w:hint="default" w:ascii="Times New Roman" w:hAnsi="Times New Roman" w:eastAsia="宋体" w:cs="Times New Roman"/>
          <w:sz w:val="18"/>
          <w:szCs w:val="21"/>
          <w:lang w:val="en-US" w:eastAsia="zh-CN"/>
        </w:rPr>
        <w:t>图</w:t>
      </w:r>
      <w:r>
        <w:rPr>
          <w:rFonts w:hint="eastAsia" w:ascii="Times New Roman" w:hAnsi="Times New Roman" w:eastAsia="宋体" w:cs="Times New Roman"/>
          <w:sz w:val="18"/>
          <w:szCs w:val="21"/>
          <w:lang w:val="en-US" w:eastAsia="zh-CN"/>
        </w:rPr>
        <w:t>5</w:t>
      </w:r>
    </w:p>
    <w:p>
      <w:pPr>
        <w:numPr>
          <w:ilvl w:val="0"/>
          <w:numId w:val="4"/>
        </w:numPr>
        <w:spacing w:line="360" w:lineRule="auto"/>
        <w:ind w:left="42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BP神经网络</w:t>
      </w:r>
    </w:p>
    <w:p>
      <w:pPr>
        <w:numPr>
          <w:ilvl w:val="0"/>
          <w:numId w:val="0"/>
        </w:numPr>
        <w:jc w:val="left"/>
      </w:pPr>
      <w:r>
        <w:drawing>
          <wp:inline distT="0" distB="0" distL="114300" distR="114300">
            <wp:extent cx="5268595" cy="2882265"/>
            <wp:effectExtent l="0" t="0" r="1905" b="63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0"/>
                    <a:stretch>
                      <a:fillRect/>
                    </a:stretch>
                  </pic:blipFill>
                  <pic:spPr>
                    <a:xfrm>
                      <a:off x="0" y="0"/>
                      <a:ext cx="5268595" cy="2882265"/>
                    </a:xfrm>
                    <a:prstGeom prst="rect">
                      <a:avLst/>
                    </a:prstGeom>
                    <a:noFill/>
                    <a:ln>
                      <a:noFill/>
                    </a:ln>
                  </pic:spPr>
                </pic:pic>
              </a:graphicData>
            </a:graphic>
          </wp:inline>
        </w:drawing>
      </w:r>
    </w:p>
    <w:p>
      <w:pPr>
        <w:numPr>
          <w:ilvl w:val="0"/>
          <w:numId w:val="0"/>
        </w:numPr>
        <w:ind w:firstLine="420" w:firstLineChars="0"/>
        <w:jc w:val="center"/>
        <w:rPr>
          <w:rFonts w:hint="default"/>
          <w:lang w:val="en-US" w:eastAsia="zh-CN"/>
        </w:rPr>
      </w:pPr>
      <w:r>
        <w:rPr>
          <w:rFonts w:hint="default" w:ascii="Times New Roman" w:hAnsi="Times New Roman" w:eastAsia="宋体" w:cs="Times New Roman"/>
          <w:sz w:val="18"/>
          <w:szCs w:val="21"/>
          <w:lang w:val="en-US" w:eastAsia="zh-CN"/>
        </w:rPr>
        <w:t>图</w:t>
      </w:r>
      <w:r>
        <w:rPr>
          <w:rFonts w:hint="eastAsia" w:ascii="Times New Roman" w:hAnsi="Times New Roman" w:eastAsia="宋体" w:cs="Times New Roman"/>
          <w:sz w:val="18"/>
          <w:szCs w:val="21"/>
          <w:lang w:val="en-US" w:eastAsia="zh-CN"/>
        </w:rPr>
        <w:t>6</w:t>
      </w:r>
    </w:p>
    <w:p>
      <w:pPr>
        <w:pStyle w:val="2"/>
        <w:numPr>
          <w:ilvl w:val="0"/>
          <w:numId w:val="1"/>
        </w:numPr>
        <w:spacing w:before="0" w:after="0" w:line="360" w:lineRule="auto"/>
        <w:ind w:left="-420" w:leftChars="0" w:firstLine="420" w:firstLineChars="0"/>
        <w:rPr>
          <w:rFonts w:hint="default" w:ascii="Times New Roman" w:hAnsi="Times New Roman" w:cs="Times New Roman"/>
          <w:bCs w:val="0"/>
          <w:sz w:val="32"/>
          <w:szCs w:val="32"/>
          <w:lang w:val="en-US" w:eastAsia="zh-CN"/>
        </w:rPr>
      </w:pPr>
      <w:bookmarkStart w:id="4" w:name="_Toc31903"/>
      <w:r>
        <w:rPr>
          <w:rFonts w:hint="eastAsia" w:ascii="Times New Roman" w:hAnsi="Times New Roman" w:cs="Times New Roman"/>
          <w:bCs w:val="0"/>
          <w:sz w:val="32"/>
          <w:szCs w:val="32"/>
          <w:lang w:val="en-US" w:eastAsia="zh-CN"/>
        </w:rPr>
        <w:t>总结说明</w:t>
      </w:r>
      <w:bookmarkEnd w:id="4"/>
    </w:p>
    <w:p>
      <w:pPr>
        <w:numPr>
          <w:ilvl w:val="0"/>
          <w:numId w:val="0"/>
        </w:numPr>
        <w:spacing w:line="360" w:lineRule="auto"/>
        <w:ind w:firstLine="420" w:firstLineChars="0"/>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该工具对于学习神经网络的初学者来说，是一个很有用的工具，通过该可视化平台，认识神经网络是比较直观和便捷的。</w:t>
      </w:r>
    </w:p>
    <w:p>
      <w:pPr>
        <w:numPr>
          <w:ilvl w:val="0"/>
          <w:numId w:val="0"/>
        </w:numPr>
        <w:spacing w:line="360" w:lineRule="auto"/>
        <w:ind w:firstLine="420" w:firstLineChars="0"/>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在该工具平台上，能任意设计多层的神经网络，设计不同结构的神经网络，也可以通过调整学习率、激活函数、正则化等神经网络参数，对神经网络的知识了解更加深刻。</w:t>
      </w:r>
    </w:p>
    <w:p>
      <w:pPr>
        <w:numPr>
          <w:ilvl w:val="0"/>
          <w:numId w:val="0"/>
        </w:numPr>
        <w:jc w:val="both"/>
        <w:rPr>
          <w:rFonts w:hint="default" w:ascii="Times New Roman" w:hAnsi="Times New Roman"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20B0604020202020204"/>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B0604020202020204"/>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81B453"/>
    <w:multiLevelType w:val="singleLevel"/>
    <w:tmpl w:val="E481B453"/>
    <w:lvl w:ilvl="0" w:tentative="0">
      <w:start w:val="1"/>
      <w:numFmt w:val="decimal"/>
      <w:lvlText w:val="(%1)"/>
      <w:lvlJc w:val="left"/>
      <w:pPr>
        <w:ind w:left="425" w:hanging="425"/>
      </w:pPr>
      <w:rPr>
        <w:rFonts w:hint="default"/>
      </w:rPr>
    </w:lvl>
  </w:abstractNum>
  <w:abstractNum w:abstractNumId="1">
    <w:nsid w:val="086A78F1"/>
    <w:multiLevelType w:val="singleLevel"/>
    <w:tmpl w:val="086A78F1"/>
    <w:lvl w:ilvl="0" w:tentative="0">
      <w:start w:val="1"/>
      <w:numFmt w:val="decimal"/>
      <w:lvlText w:val="%1."/>
      <w:lvlJc w:val="left"/>
      <w:pPr>
        <w:ind w:left="425" w:hanging="425"/>
      </w:pPr>
      <w:rPr>
        <w:rFonts w:hint="default"/>
      </w:rPr>
    </w:lvl>
  </w:abstractNum>
  <w:abstractNum w:abstractNumId="2">
    <w:nsid w:val="15A8B2E9"/>
    <w:multiLevelType w:val="singleLevel"/>
    <w:tmpl w:val="15A8B2E9"/>
    <w:lvl w:ilvl="0" w:tentative="0">
      <w:start w:val="1"/>
      <w:numFmt w:val="decimal"/>
      <w:lvlText w:val="(%1)"/>
      <w:lvlJc w:val="left"/>
      <w:pPr>
        <w:ind w:left="425" w:hanging="425"/>
      </w:pPr>
      <w:rPr>
        <w:rFonts w:hint="default"/>
      </w:rPr>
    </w:lvl>
  </w:abstractNum>
  <w:abstractNum w:abstractNumId="3">
    <w:nsid w:val="5A1ECD96"/>
    <w:multiLevelType w:val="singleLevel"/>
    <w:tmpl w:val="5A1ECD96"/>
    <w:lvl w:ilvl="0" w:tentative="0">
      <w:start w:val="1"/>
      <w:numFmt w:val="decimal"/>
      <w:lvlText w:val="%1."/>
      <w:lvlJc w:val="left"/>
      <w:pPr>
        <w:ind w:left="425" w:hanging="425"/>
      </w:pPr>
      <w:rPr>
        <w:rFonts w:hint="default"/>
      </w:rPr>
    </w:lvl>
  </w:abstractNum>
  <w:abstractNum w:abstractNumId="4">
    <w:nsid w:val="7138F304"/>
    <w:multiLevelType w:val="singleLevel"/>
    <w:tmpl w:val="7138F304"/>
    <w:lvl w:ilvl="0" w:tentative="0">
      <w:start w:val="1"/>
      <w:numFmt w:val="chineseCounting"/>
      <w:suff w:val="nothing"/>
      <w:lvlText w:val="%1、"/>
      <w:lvlJc w:val="left"/>
      <w:pPr>
        <w:ind w:left="-420" w:firstLine="420"/>
      </w:pPr>
      <w:rPr>
        <w:rFonts w:hint="eastAsia"/>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MzMDAxYWVmNzRiOTU4NjlhMjQ3MmE2ZGJjNjc1NWIifQ=="/>
  </w:docVars>
  <w:rsids>
    <w:rsidRoot w:val="00000000"/>
    <w:rsid w:val="0216603A"/>
    <w:rsid w:val="03CD3E99"/>
    <w:rsid w:val="09866F50"/>
    <w:rsid w:val="0ABE14CD"/>
    <w:rsid w:val="0F5A5032"/>
    <w:rsid w:val="11115410"/>
    <w:rsid w:val="19501972"/>
    <w:rsid w:val="20B83463"/>
    <w:rsid w:val="20D562AB"/>
    <w:rsid w:val="21D97C1A"/>
    <w:rsid w:val="223B539B"/>
    <w:rsid w:val="246935D4"/>
    <w:rsid w:val="2F5D0FCD"/>
    <w:rsid w:val="30C43CB2"/>
    <w:rsid w:val="318A37CC"/>
    <w:rsid w:val="33390B24"/>
    <w:rsid w:val="340B22A6"/>
    <w:rsid w:val="34D50023"/>
    <w:rsid w:val="35EA6395"/>
    <w:rsid w:val="392C6D3C"/>
    <w:rsid w:val="473D491A"/>
    <w:rsid w:val="4A846309"/>
    <w:rsid w:val="500F0A42"/>
    <w:rsid w:val="52EA0D4E"/>
    <w:rsid w:val="57836126"/>
    <w:rsid w:val="61C64CD9"/>
    <w:rsid w:val="62375C48"/>
    <w:rsid w:val="62892E07"/>
    <w:rsid w:val="643F6EC5"/>
    <w:rsid w:val="6E21116F"/>
    <w:rsid w:val="790452A2"/>
    <w:rsid w:val="7EA25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9"/>
    <w:pPr>
      <w:keepNext/>
      <w:keepLines/>
      <w:spacing w:before="340" w:after="330" w:line="578" w:lineRule="auto"/>
      <w:outlineLvl w:val="0"/>
    </w:pPr>
    <w:rPr>
      <w:b/>
      <w:bCs/>
      <w:kern w:val="44"/>
      <w:sz w:val="30"/>
      <w:szCs w:val="30"/>
    </w:rPr>
  </w:style>
  <w:style w:type="paragraph" w:styleId="3">
    <w:name w:val="heading 2"/>
    <w:basedOn w:val="1"/>
    <w:next w:val="1"/>
    <w:autoRedefine/>
    <w:unhideWhenUsed/>
    <w:qFormat/>
    <w:uiPriority w:val="0"/>
    <w:pPr>
      <w:keepNext/>
      <w:keepLines/>
      <w:spacing w:beforeLines="0" w:beforeAutospacing="0" w:afterLines="0" w:afterAutospacing="0" w:line="360" w:lineRule="auto"/>
      <w:outlineLvl w:val="1"/>
    </w:pPr>
    <w:rPr>
      <w:rFonts w:ascii="Arial" w:hAnsi="Arial" w:eastAsia="宋体"/>
      <w:b/>
      <w:sz w:val="30"/>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rFonts w:eastAsia="宋体" w:asciiTheme="minorAscii" w:hAnsiTheme="minorAscii"/>
      <w:b/>
      <w:sz w:val="28"/>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rFonts w:ascii="Arial" w:hAnsi="Arial" w:eastAsia="宋体"/>
      <w:b/>
      <w:sz w:val="28"/>
    </w:rPr>
  </w:style>
  <w:style w:type="character" w:default="1" w:styleId="11">
    <w:name w:val="Default Paragraph Font"/>
    <w:semiHidden/>
    <w:uiPriority w:val="0"/>
  </w:style>
  <w:style w:type="table" w:default="1" w:styleId="10">
    <w:name w:val="Normal Table"/>
    <w:autoRedefine/>
    <w:semiHidden/>
    <w:qFormat/>
    <w:uiPriority w:val="0"/>
    <w:tblPr>
      <w:tblCellMar>
        <w:top w:w="0" w:type="dxa"/>
        <w:left w:w="108" w:type="dxa"/>
        <w:bottom w:w="0" w:type="dxa"/>
        <w:right w:w="108" w:type="dxa"/>
      </w:tblCellMar>
    </w:tblPr>
  </w:style>
  <w:style w:type="paragraph" w:styleId="6">
    <w:name w:val="toc 3"/>
    <w:basedOn w:val="1"/>
    <w:next w:val="1"/>
    <w:autoRedefine/>
    <w:uiPriority w:val="0"/>
    <w:pPr>
      <w:ind w:left="840" w:leftChars="400"/>
    </w:pPr>
  </w:style>
  <w:style w:type="paragraph" w:styleId="7">
    <w:name w:val="footer"/>
    <w:basedOn w:val="1"/>
    <w:autoRedefine/>
    <w:qFormat/>
    <w:uiPriority w:val="99"/>
    <w:pPr>
      <w:tabs>
        <w:tab w:val="center" w:pos="4510"/>
        <w:tab w:val="right" w:pos="9020"/>
      </w:tabs>
      <w:autoSpaceDE w:val="0"/>
      <w:autoSpaceDN w:val="0"/>
      <w:adjustRightInd w:val="0"/>
      <w:spacing w:line="360" w:lineRule="auto"/>
      <w:ind w:firstLine="420" w:firstLineChars="200"/>
    </w:pPr>
    <w:rPr>
      <w:rFonts w:ascii="Arial" w:hAnsi="Arial"/>
      <w:sz w:val="18"/>
      <w:szCs w:val="18"/>
    </w:rPr>
  </w:style>
  <w:style w:type="paragraph" w:styleId="8">
    <w:name w:val="toc 1"/>
    <w:basedOn w:val="1"/>
    <w:next w:val="1"/>
    <w:uiPriority w:val="0"/>
  </w:style>
  <w:style w:type="paragraph" w:styleId="9">
    <w:name w:val="toc 2"/>
    <w:basedOn w:val="1"/>
    <w:next w:val="1"/>
    <w:autoRedefine/>
    <w:qFormat/>
    <w:uiPriority w:val="0"/>
    <w:pPr>
      <w:ind w:left="420" w:leftChars="200"/>
    </w:pPr>
  </w:style>
  <w:style w:type="character" w:styleId="12">
    <w:name w:val="HTML Code"/>
    <w:basedOn w:val="11"/>
    <w:uiPriority w:val="0"/>
    <w:rPr>
      <w:rFonts w:ascii="Courier New" w:hAnsi="Courier New"/>
      <w:sz w:val="20"/>
    </w:rPr>
  </w:style>
  <w:style w:type="paragraph" w:customStyle="1" w:styleId="13">
    <w:name w:val="TOC Heading"/>
    <w:basedOn w:val="2"/>
    <w:next w:val="1"/>
    <w:autoRedefine/>
    <w:unhideWhenUsed/>
    <w:qFormat/>
    <w:uiPriority w:val="39"/>
    <w:pPr>
      <w:spacing w:before="240" w:after="0" w:line="259" w:lineRule="auto"/>
      <w:outlineLvl w:val="9"/>
    </w:pPr>
    <w:rPr>
      <w:rFonts w:ascii="等线 Light" w:hAnsi="等线 Light" w:eastAsia="等线 Light"/>
      <w:b w:val="0"/>
      <w:bCs w:val="0"/>
      <w:color w:val="2E74B5"/>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2024-04-21T10:47:00Z</dcterms:created>
  <dc:creator>林林</dc:creator>
  <cp:lastModifiedBy>林小沸</cp:lastModifiedBy>
  <dcterms:modified xsi:type="dcterms:W3CDTF">2024-05-31T02:28:57Z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3D4C0D733823482DAC0DCB1DA6F169F7_12</vt:lpwstr>
  </property>
</Properties>
</file>