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E21F4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设计规格说明书</w:t>
      </w:r>
    </w:p>
    <w:p w14:paraId="54C7387B">
      <w:pPr>
        <w:numPr>
          <w:ilvl w:val="0"/>
          <w:numId w:val="1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系统总体目标</w:t>
      </w:r>
    </w:p>
    <w:p w14:paraId="30C7E079">
      <w:pPr>
        <w:numPr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结合北京交通大学食堂就餐情况现状，设计和实现一款就餐情况仿真系统，能够实现初始化基本参数、可视化实时监控排队就餐情况、图表分析数据等功能。通过仿真，可以模拟北京交通大学学活一楼食堂就餐场景，为管理人员探索食堂承载能力上限、分析不同人流压力情况下如何动态设置打饭窗口数量提供决策支持。</w:t>
      </w:r>
    </w:p>
    <w:p w14:paraId="0178F184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系统开发架构</w:t>
      </w:r>
    </w:p>
    <w:p w14:paraId="5CE386D6">
      <w:pPr>
        <w:numPr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</w:t>
      </w:r>
      <w:r>
        <w:rPr>
          <w:rFonts w:hint="eastAsia"/>
          <w:sz w:val="24"/>
          <w:szCs w:val="24"/>
        </w:rPr>
        <w:t>B/S架构</w:t>
      </w:r>
    </w:p>
    <w:p w14:paraId="2697B321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系统开发环境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60"/>
        <w:gridCol w:w="3915"/>
      </w:tblGrid>
      <w:tr w14:paraId="32EA3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3710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729EEF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推荐工具</w:t>
            </w:r>
          </w:p>
        </w:tc>
        <w:tc>
          <w:tcPr>
            <w:tcW w:w="0" w:type="auto"/>
            <w:shd w:val="clear"/>
            <w:vAlign w:val="center"/>
          </w:tcPr>
          <w:p w14:paraId="5B9926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3187B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5D0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 IDE</w:t>
            </w:r>
          </w:p>
        </w:tc>
        <w:tc>
          <w:tcPr>
            <w:tcW w:w="0" w:type="auto"/>
            <w:shd w:val="clear"/>
            <w:vAlign w:val="center"/>
          </w:tcPr>
          <w:p w14:paraId="4CD3A39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VS Code</w:t>
            </w:r>
          </w:p>
        </w:tc>
        <w:tc>
          <w:tcPr>
            <w:tcW w:w="0" w:type="auto"/>
            <w:shd w:val="clear"/>
            <w:vAlign w:val="center"/>
          </w:tcPr>
          <w:p w14:paraId="61D0DE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轻量、插件丰富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全平台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、操作简单</w:t>
            </w:r>
          </w:p>
        </w:tc>
      </w:tr>
      <w:tr w14:paraId="7BE2D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0578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数据库工具</w:t>
            </w:r>
          </w:p>
        </w:tc>
        <w:tc>
          <w:tcPr>
            <w:tcW w:w="0" w:type="auto"/>
            <w:shd w:val="clear"/>
            <w:vAlign w:val="center"/>
          </w:tcPr>
          <w:p w14:paraId="3F5D40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5C974B7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可视化管理数据库。</w:t>
            </w:r>
          </w:p>
        </w:tc>
      </w:tr>
      <w:tr w14:paraId="2EC02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F2E27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 测试</w:t>
            </w:r>
          </w:p>
        </w:tc>
        <w:tc>
          <w:tcPr>
            <w:tcW w:w="0" w:type="auto"/>
            <w:shd w:val="clear"/>
            <w:vAlign w:val="center"/>
          </w:tcPr>
          <w:p w14:paraId="069DB16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Postman </w:t>
            </w:r>
          </w:p>
        </w:tc>
        <w:tc>
          <w:tcPr>
            <w:tcW w:w="0" w:type="auto"/>
            <w:shd w:val="clear"/>
            <w:vAlign w:val="center"/>
          </w:tcPr>
          <w:p w14:paraId="1CE0FA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测试后端接口</w:t>
            </w:r>
          </w:p>
        </w:tc>
      </w:tr>
      <w:tr w14:paraId="6880B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2E7E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shd w:val="clear"/>
            <w:vAlign w:val="center"/>
          </w:tcPr>
          <w:p w14:paraId="066904F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 + GitHub / Gitee</w:t>
            </w:r>
          </w:p>
        </w:tc>
        <w:tc>
          <w:tcPr>
            <w:tcW w:w="0" w:type="auto"/>
            <w:shd w:val="clear"/>
            <w:vAlign w:val="center"/>
          </w:tcPr>
          <w:p w14:paraId="634DE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协作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</w:tr>
      <w:tr w14:paraId="486DE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CBAB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环境管理</w:t>
            </w:r>
          </w:p>
        </w:tc>
        <w:tc>
          <w:tcPr>
            <w:tcW w:w="0" w:type="auto"/>
            <w:shd w:val="clear"/>
            <w:vAlign w:val="center"/>
          </w:tcPr>
          <w:p w14:paraId="644C60D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Anaconda </w:t>
            </w:r>
          </w:p>
        </w:tc>
        <w:tc>
          <w:tcPr>
            <w:tcW w:w="0" w:type="auto"/>
            <w:shd w:val="clear"/>
            <w:vAlign w:val="center"/>
          </w:tcPr>
          <w:p w14:paraId="2C93A8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一键安装所有依赖，避免环境冲突。</w:t>
            </w:r>
          </w:p>
        </w:tc>
      </w:tr>
    </w:tbl>
    <w:p w14:paraId="738415A6">
      <w:pPr>
        <w:numPr>
          <w:numId w:val="0"/>
        </w:numPr>
        <w:ind w:leftChars="0"/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开发语言：以python为主</w:t>
      </w:r>
    </w:p>
    <w:p w14:paraId="7D8109A3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系统架构（划分为几个模块，每个模块的功能和作用是什么，各个模块之前如何协同和配合，</w:t>
      </w:r>
      <w:r>
        <w:rPr>
          <w:rFonts w:hint="eastAsia"/>
          <w:b/>
          <w:bCs/>
          <w:sz w:val="24"/>
          <w:szCs w:val="24"/>
        </w:rPr>
        <w:t>模块之间需要交换哪些数据，接口形式是什么</w:t>
      </w:r>
      <w:r>
        <w:rPr>
          <w:rFonts w:hint="eastAsia"/>
          <w:sz w:val="24"/>
          <w:szCs w:val="24"/>
        </w:rPr>
        <w:t>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1"/>
        <w:gridCol w:w="3340"/>
        <w:gridCol w:w="2795"/>
      </w:tblGrid>
      <w:tr w14:paraId="40DCB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216" w:type="dxa"/>
            <w:shd w:val="clear"/>
            <w:vAlign w:val="center"/>
          </w:tcPr>
          <w:p w14:paraId="15C15B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3310" w:type="dxa"/>
            <w:shd w:val="clear"/>
            <w:vAlign w:val="center"/>
          </w:tcPr>
          <w:p w14:paraId="42E33D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 w14:paraId="0FF74B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核心作用</w:t>
            </w:r>
          </w:p>
        </w:tc>
      </w:tr>
      <w:tr w14:paraId="7FE8A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16" w:type="dxa"/>
            <w:shd w:val="clear"/>
            <w:vAlign w:val="center"/>
          </w:tcPr>
          <w:p w14:paraId="2B5F2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数据生成模块 (Generator)</w:t>
            </w:r>
          </w:p>
        </w:tc>
        <w:tc>
          <w:tcPr>
            <w:tcW w:w="3310" w:type="dxa"/>
            <w:shd w:val="clear"/>
            <w:vAlign w:val="center"/>
          </w:tcPr>
          <w:p w14:paraId="712BF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模拟学生到达的时间、打饭偏好、耐心值。</w:t>
            </w:r>
          </w:p>
        </w:tc>
        <w:tc>
          <w:tcPr>
            <w:tcW w:w="0" w:type="auto"/>
            <w:shd w:val="clear"/>
            <w:vAlign w:val="center"/>
          </w:tcPr>
          <w:p w14:paraId="703EE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系统的“源头”，提供原始压力数据。</w:t>
            </w:r>
          </w:p>
        </w:tc>
      </w:tr>
      <w:tr w14:paraId="08CA2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16" w:type="dxa"/>
            <w:shd w:val="clear"/>
            <w:vAlign w:val="center"/>
          </w:tcPr>
          <w:p w14:paraId="51171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仿真核心引擎 (Engine)</w:t>
            </w:r>
          </w:p>
        </w:tc>
        <w:tc>
          <w:tcPr>
            <w:tcW w:w="3310" w:type="dxa"/>
            <w:shd w:val="clear"/>
            <w:vAlign w:val="center"/>
          </w:tcPr>
          <w:p w14:paraId="483D0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计算排队逻辑、窗口服务耗时、动态窗口开关算法。</w:t>
            </w:r>
          </w:p>
        </w:tc>
        <w:tc>
          <w:tcPr>
            <w:tcW w:w="0" w:type="auto"/>
            <w:shd w:val="clear"/>
            <w:vAlign w:val="center"/>
          </w:tcPr>
          <w:p w14:paraId="02790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系统的“大脑”，执行具体的数学模型。</w:t>
            </w:r>
          </w:p>
        </w:tc>
      </w:tr>
      <w:tr w14:paraId="623EA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16" w:type="dxa"/>
            <w:shd w:val="clear"/>
            <w:vAlign w:val="center"/>
          </w:tcPr>
          <w:p w14:paraId="39129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数据监测模块 (Monitor)</w:t>
            </w:r>
          </w:p>
        </w:tc>
        <w:tc>
          <w:tcPr>
            <w:tcW w:w="3310" w:type="dxa"/>
            <w:shd w:val="clear"/>
            <w:vAlign w:val="center"/>
          </w:tcPr>
          <w:p w14:paraId="1F7EC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实时记录排队长度、等待时间、窗口利用率等指标。</w:t>
            </w:r>
          </w:p>
        </w:tc>
        <w:tc>
          <w:tcPr>
            <w:tcW w:w="0" w:type="auto"/>
            <w:shd w:val="clear"/>
            <w:vAlign w:val="center"/>
          </w:tcPr>
          <w:p w14:paraId="4F55C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系统的“眼睛”，负责收集实验数据。</w:t>
            </w:r>
          </w:p>
        </w:tc>
      </w:tr>
      <w:tr w14:paraId="6D242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16" w:type="dxa"/>
            <w:shd w:val="clear"/>
            <w:vAlign w:val="center"/>
          </w:tcPr>
          <w:p w14:paraId="13C6A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可视化与控制面板 (UI)</w:t>
            </w:r>
          </w:p>
        </w:tc>
        <w:tc>
          <w:tcPr>
            <w:tcW w:w="3310" w:type="dxa"/>
            <w:shd w:val="clear"/>
            <w:vAlign w:val="center"/>
          </w:tcPr>
          <w:p w14:paraId="6B272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实时展示排队动画、压力测试曲线、调整仿真参数。</w:t>
            </w:r>
          </w:p>
        </w:tc>
        <w:tc>
          <w:tcPr>
            <w:tcW w:w="0" w:type="auto"/>
            <w:shd w:val="clear"/>
            <w:vAlign w:val="center"/>
          </w:tcPr>
          <w:p w14:paraId="241AB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系统的“脸面”，负责人机交互。</w:t>
            </w:r>
          </w:p>
        </w:tc>
      </w:tr>
    </w:tbl>
    <w:p w14:paraId="186973CB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</w:p>
    <w:p w14:paraId="0B51BDB7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4"/>
          <w:szCs w:val="24"/>
        </w:rPr>
      </w:pPr>
      <w:bookmarkStart w:id="0" w:name="_GoBack"/>
      <w:r>
        <w:rPr>
          <w:rFonts w:hint="eastAsia"/>
          <w:sz w:val="24"/>
          <w:szCs w:val="24"/>
        </w:rPr>
        <w:t>软件原型</w:t>
      </w:r>
      <w:bookmarkEnd w:id="0"/>
      <w:r>
        <w:rPr>
          <w:rFonts w:hint="eastAsia"/>
          <w:sz w:val="24"/>
          <w:szCs w:val="24"/>
        </w:rPr>
        <w:t>（界面长什么样子，在每个界面用户能做什么操作，各个界面之间的跳转关系是什么？）</w:t>
      </w:r>
    </w:p>
    <w:p w14:paraId="53BEF00C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整体布局设计 (UI Layout)</w:t>
      </w:r>
    </w:p>
    <w:p w14:paraId="7669D407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 顶部：参数配置栏 (Configuration Bar)</w:t>
      </w:r>
    </w:p>
    <w:p w14:paraId="21248FF8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这部分是用户通过 API 或 UI 输入初始条件的地方。</w:t>
      </w:r>
    </w:p>
    <w:p w14:paraId="6FD076B0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输入组件：滑动条（Slider）或数字输入框。</w:t>
      </w:r>
    </w:p>
    <w:p w14:paraId="3CD90EB5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参数项：</w:t>
      </w:r>
    </w:p>
    <w:p w14:paraId="1AC63E56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人流密度（例如：10人/分钟）。</w:t>
      </w:r>
    </w:p>
    <w:p w14:paraId="0D8146B8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窗口初始数量（1-10个）。</w:t>
      </w:r>
    </w:p>
    <w:p w14:paraId="164D715E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学生耐心值（例如：排队超过5分钟就离开）。</w:t>
      </w:r>
    </w:p>
    <w:p w14:paraId="0E3161EF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运行开关：开始、暂停、重置、一键压力测试。</w:t>
      </w:r>
    </w:p>
    <w:p w14:paraId="1C13A294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 中间：实时仿真画布 (Simulation Canvas)</w:t>
      </w:r>
    </w:p>
    <w:p w14:paraId="70E4AE0F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这是最吸引眼球的部分，通过简单的图形代表实体。</w:t>
      </w:r>
    </w:p>
    <w:p w14:paraId="598CBD4B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窗口区域：一排小方块，绿色的表示“空闲”，红色的表示“忙碌”，灰色的表示“关闭”。</w:t>
      </w:r>
    </w:p>
    <w:p w14:paraId="2BBF02A6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学生实体：小圆点。当生成一个学生时，圆点出现在入口，然后自动移动到人数最少的方块（窗口）后面。</w:t>
      </w:r>
    </w:p>
    <w:p w14:paraId="0D51613B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动态交互：当算法决定“加开窗口”时，一个灰色的方块瞬间亮起，排队的人群自动分流。</w:t>
      </w:r>
    </w:p>
    <w:p w14:paraId="443873A2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 右侧：实时指标监控 (Real-time Metrics)</w:t>
      </w:r>
    </w:p>
    <w:p w14:paraId="32462A5A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通过仪表盘或简易数字展示当前系统的状态：</w:t>
      </w:r>
    </w:p>
    <w:p w14:paraId="26105B2A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当前负载：用进度条表示（0% - 100%）。</w:t>
      </w:r>
    </w:p>
    <w:p w14:paraId="0D209D70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平均等待时间：动态跳动的数字。</w:t>
      </w:r>
    </w:p>
    <w:p w14:paraId="2A37AAAA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流失率：因为排队太久而走掉的人数统计。</w:t>
      </w:r>
    </w:p>
    <w:p w14:paraId="30C5B8CA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D. 底部：数据分析图表 (Data Analytics Panel)</w:t>
      </w:r>
    </w:p>
    <w:p w14:paraId="58BF8DB2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这是体现“探索承载力上限”逻辑的地方。</w:t>
      </w:r>
    </w:p>
    <w:p w14:paraId="74CB9A5C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双轴折线图：</w:t>
      </w:r>
    </w:p>
    <w:p w14:paraId="6EE8CD03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横轴：仿真时间。</w:t>
      </w:r>
    </w:p>
    <w:p w14:paraId="25D424EA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纵轴1：排队总人数。</w:t>
      </w:r>
    </w:p>
    <w:p w14:paraId="71DAE48E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纵轴2：当前开启窗口数。</w:t>
      </w:r>
    </w:p>
    <w:p w14:paraId="3C8349EE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观察点：当纵轴1上升到一定程度，看纵轴2是否随之跳升。</w:t>
      </w:r>
    </w:p>
    <w:p w14:paraId="7CA80D17"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</w:p>
    <w:p w14:paraId="00B28584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6.数据模型</w:t>
      </w:r>
    </w:p>
    <w:tbl>
      <w:tblPr>
        <w:tblStyle w:val="2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2672"/>
        <w:gridCol w:w="3216"/>
        <w:gridCol w:w="1436"/>
      </w:tblGrid>
      <w:tr w14:paraId="2A69C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53" w:type="dxa"/>
            <w:shd w:val="clear" w:color="auto" w:fill="auto"/>
            <w:vAlign w:val="center"/>
          </w:tcPr>
          <w:p w14:paraId="4E7675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2642" w:type="dxa"/>
            <w:shd w:val="clear" w:color="auto" w:fill="auto"/>
            <w:vAlign w:val="center"/>
          </w:tcPr>
          <w:p w14:paraId="6D3C0F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在哪儿产生</w:t>
            </w:r>
          </w:p>
        </w:tc>
        <w:tc>
          <w:tcPr>
            <w:tcW w:w="3186" w:type="dxa"/>
            <w:shd w:val="clear" w:color="auto" w:fill="auto"/>
            <w:vAlign w:val="center"/>
          </w:tcPr>
          <w:p w14:paraId="5DD143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怎么流转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23B142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如何存储</w:t>
            </w:r>
          </w:p>
        </w:tc>
      </w:tr>
      <w:tr w14:paraId="0F229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3" w:type="dxa"/>
            <w:shd w:val="clear" w:color="auto" w:fill="auto"/>
            <w:vAlign w:val="center"/>
          </w:tcPr>
          <w:p w14:paraId="33ECFC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静态数据</w:t>
            </w:r>
          </w:p>
        </w:tc>
        <w:tc>
          <w:tcPr>
            <w:tcW w:w="2642" w:type="dxa"/>
            <w:shd w:val="clear" w:color="auto" w:fill="auto"/>
            <w:vAlign w:val="center"/>
          </w:tcPr>
          <w:p w14:paraId="14D3E6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初始化时由用户输入</w:t>
            </w:r>
          </w:p>
        </w:tc>
        <w:tc>
          <w:tcPr>
            <w:tcW w:w="3186" w:type="dxa"/>
            <w:shd w:val="clear" w:color="auto" w:fill="auto"/>
            <w:vAlign w:val="center"/>
          </w:tcPr>
          <w:p w14:paraId="2CF582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UI界面-&gt;仿真引擎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0204E3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内存变量中</w:t>
            </w:r>
          </w:p>
        </w:tc>
      </w:tr>
      <w:tr w14:paraId="4D9B0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3" w:type="dxa"/>
            <w:shd w:val="clear" w:color="auto" w:fill="auto"/>
            <w:vAlign w:val="center"/>
          </w:tcPr>
          <w:p w14:paraId="6F3598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动态数据</w:t>
            </w:r>
          </w:p>
        </w:tc>
        <w:tc>
          <w:tcPr>
            <w:tcW w:w="2642" w:type="dxa"/>
            <w:shd w:val="clear" w:color="auto" w:fill="auto"/>
            <w:vAlign w:val="center"/>
          </w:tcPr>
          <w:p w14:paraId="038B12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仿真过程中由引擎产生</w:t>
            </w:r>
          </w:p>
        </w:tc>
        <w:tc>
          <w:tcPr>
            <w:tcW w:w="3186" w:type="dxa"/>
            <w:shd w:val="clear" w:color="auto" w:fill="auto"/>
            <w:vAlign w:val="center"/>
          </w:tcPr>
          <w:p w14:paraId="2AB8DD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仿真引擎-&gt;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数据监测模块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516F91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内存队列中</w:t>
            </w:r>
          </w:p>
        </w:tc>
      </w:tr>
      <w:tr w14:paraId="6C890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3" w:type="dxa"/>
            <w:shd w:val="clear" w:color="auto" w:fill="auto"/>
            <w:vAlign w:val="center"/>
          </w:tcPr>
          <w:p w14:paraId="6FA9F2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统计数据</w:t>
            </w:r>
          </w:p>
        </w:tc>
        <w:tc>
          <w:tcPr>
            <w:tcW w:w="2642" w:type="dxa"/>
            <w:shd w:val="clear" w:color="auto" w:fill="auto"/>
            <w:vAlign w:val="center"/>
          </w:tcPr>
          <w:p w14:paraId="760C7D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仿真结束后由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监测模块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产生</w:t>
            </w:r>
          </w:p>
        </w:tc>
        <w:tc>
          <w:tcPr>
            <w:tcW w:w="3186" w:type="dxa"/>
            <w:shd w:val="clear" w:color="auto" w:fill="auto"/>
            <w:vAlign w:val="center"/>
          </w:tcPr>
          <w:p w14:paraId="132371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数据监测模块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-&gt;UI界面/数据库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12D0DF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</w:tr>
    </w:tbl>
    <w:p w14:paraId="6DDC1D60">
      <w:pPr>
        <w:jc w:val="both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7F76E3"/>
    <w:multiLevelType w:val="singleLevel"/>
    <w:tmpl w:val="0F7F76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F4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2026-03-16T02:22:56Z</dcterms:created>
  <dc:creator>15060</dc:creator>
  <cp:lastModifiedBy>初学者</cp:lastModifiedBy>
  <dcterms:modified xsi:type="dcterms:W3CDTF">2026-03-16T03:15:39Z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eyJoZGlkIjoiYjI0MmQzNmY0ODRhYTQzODY1YmJhYWU2NWZiYTllNjQiLCJ1c2VySWQiOiIxMzk4MTUwNjg3In0=</vt:lpwstr>
  </property>
  <property fmtid="{D5CDD505-2E9C-101B-9397-08002B2CF9AE}" pid="4" name="ICV">
    <vt:lpwstr>800624D3D70C403AB7FD7CAB2779F276_12</vt:lpwstr>
  </property>
</Properties>
</file>