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ПИСЬМО О ПРИМЕНЯЕМОЙ СИСТЕМЕ НАЛОГООБЛОЖЕНИЯ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Информация</w:t>
      </w:r>
    </w:p>
    <w:p>
      <w:r>
        <w:t>ООО «КОРТЕРИС» применяет [СИСТЕМА НАЛОГООБЛОЖЕНИЯ].</w:t>
      </w:r>
    </w:p>
    <w:p>
      <w:pPr>
        <w:pStyle w:val="Heading1"/>
      </w:pPr>
      <w:r>
        <w:t>НДС</w:t>
      </w:r>
    </w:p>
    <w:p>
      <w:r>
        <w:t>Ставка НДС задаётся в карточке компании и в расчёте конкретной закупки. В документах используется значение [СТАВКА НДС]%.</w:t>
      </w:r>
    </w:p>
    <w:p>
      <w:pPr>
        <w:pStyle w:val="Heading1"/>
      </w:pPr>
      <w:r>
        <w:t>Оговорка</w:t>
      </w:r>
    </w:p>
    <w:p>
      <w:r>
        <w:t>Перед подачей документа сведения необходимо подтвердить бухгалтерией.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