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066C28B5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E6258D4" w14:textId="698D76E4" w:rsidR="00A01CFE" w:rsidRDefault="00A01CFE" w:rsidP="00A01CFE">
      <w:pPr>
        <w:jc w:val="center"/>
      </w:pPr>
      <w:hyperlink r:id="rId8" w:history="1">
        <w:r w:rsidRPr="00A01CFE">
          <w:rPr>
            <w:rStyle w:val="Hyperlink"/>
          </w:rPr>
          <w:t xml:space="preserve">Link for </w:t>
        </w:r>
        <w:r w:rsidRPr="00A01CFE">
          <w:rPr>
            <w:rStyle w:val="Hyperlink"/>
          </w:rPr>
          <w:t>Database Basics MySQL Exam - 13 February 2022</w:t>
        </w:r>
      </w:hyperlink>
    </w:p>
    <w:p w14:paraId="73170056" w14:textId="77777777" w:rsidR="00A01CFE" w:rsidRPr="00A01CFE" w:rsidRDefault="00A01CFE" w:rsidP="00A01CFE">
      <w:pPr>
        <w:jc w:val="center"/>
      </w:pPr>
      <w:bookmarkStart w:id="0" w:name="_GoBack"/>
      <w:bookmarkEnd w:id="0"/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lastRenderedPageBreak/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lastRenderedPageBreak/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lastRenderedPageBreak/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lastRenderedPageBreak/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lastRenderedPageBreak/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t>address</w:t>
      </w:r>
    </w:p>
    <w:p w14:paraId="61DF586A" w14:textId="77777777"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504FB89E" w14:textId="77777777" w:rsidR="00FE5D27" w:rsidRDefault="00FE5D27" w:rsidP="000A5803">
      <w:pPr>
        <w:pStyle w:val="Heading4"/>
      </w:pP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26BD85CF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3B7F5F41" w14:textId="77777777"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76240C" w14:textId="77777777" w:rsidR="00094342" w:rsidRDefault="00094342" w:rsidP="00094342">
      <w:pPr>
        <w:pStyle w:val="Heading4"/>
      </w:pP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proofErr w:type="spellStart"/>
            <w:r w:rsidRPr="00F37672">
              <w:t>Clayfield</w:t>
            </w:r>
            <w:proofErr w:type="spellEnd"/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49A10" w14:textId="77777777" w:rsidR="0003796B" w:rsidRDefault="0003796B" w:rsidP="008068A2">
      <w:pPr>
        <w:spacing w:after="0" w:line="240" w:lineRule="auto"/>
      </w:pPr>
      <w:r>
        <w:separator/>
      </w:r>
    </w:p>
  </w:endnote>
  <w:endnote w:type="continuationSeparator" w:id="0">
    <w:p w14:paraId="02434D2D" w14:textId="77777777" w:rsidR="0003796B" w:rsidRDefault="00037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F8DCC" w14:textId="77777777" w:rsidR="0003796B" w:rsidRDefault="0003796B" w:rsidP="008068A2">
      <w:pPr>
        <w:spacing w:after="0" w:line="240" w:lineRule="auto"/>
      </w:pPr>
      <w:r>
        <w:separator/>
      </w:r>
    </w:p>
  </w:footnote>
  <w:footnote w:type="continuationSeparator" w:id="0">
    <w:p w14:paraId="559EF005" w14:textId="77777777" w:rsidR="0003796B" w:rsidRDefault="00037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796B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1CFE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A0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14/Database-Basics-MySQL-Exam-13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68845-34F2-488F-BCE4-8547EB43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Stoil Ivanov</cp:lastModifiedBy>
  <cp:revision>52</cp:revision>
  <cp:lastPrinted>2015-10-26T22:35:00Z</cp:lastPrinted>
  <dcterms:created xsi:type="dcterms:W3CDTF">2019-06-08T18:00:00Z</dcterms:created>
  <dcterms:modified xsi:type="dcterms:W3CDTF">2023-04-24T07:21:00Z</dcterms:modified>
  <cp:category>programming, education, software engineering, software development</cp:category>
</cp:coreProperties>
</file>