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header-n0"/>
    <w:p>
      <w:pPr>
        <w:pStyle w:val="Heading3"/>
      </w:pPr>
      <w:r>
        <w:t xml:space="preserve">一、递推</w:t>
      </w:r>
    </w:p>
    <w:bookmarkStart w:id="24" w:name="header-n2"/>
    <w:p>
      <w:pPr>
        <w:pStyle w:val="Heading4"/>
      </w:pPr>
      <w:r>
        <w:t xml:space="preserve">1 . 实现递归的两个要点</w:t>
      </w:r>
    </w:p>
    <w:p>
      <w:pPr>
        <w:pStyle w:val="FirstParagraph"/>
      </w:pPr>
      <w:r>
        <w:t xml:space="preserve">1.确定最初的条件（出口）</w:t>
      </w:r>
    </w:p>
    <w:p>
      <w:pPr>
        <w:pStyle w:val="BodyText"/>
      </w:pPr>
      <w:r>
        <w:t xml:space="preserve">2.确定递推的公式</w:t>
      </w:r>
    </w:p>
    <w:p>
      <w:pPr>
        <w:pStyle w:val="BodyText"/>
      </w:pPr>
      <w:r>
        <w:t xml:space="preserve">例1：求前n个自然数的和</w:t>
      </w:r>
    </w:p>
    <w:p>
      <w:pPr>
        <w:pStyle w:val="BodyText"/>
      </w:pPr>
      <w:r>
        <w:t xml:space="preserve">分析：</w:t>
      </w:r>
    </w:p>
    <w:p>
      <w:pPr>
        <w:pStyle w:val="CaptionedFigure"/>
      </w:pPr>
      <w:r>
        <w:drawing>
          <wp:inline>
            <wp:extent cx="5334000" cy="2141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21844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实现：</w:t>
      </w:r>
    </w:p>
    <w:p>
      <w:pPr>
        <w:pStyle w:val="CaptionedFigure"/>
      </w:pPr>
      <w:r>
        <w:drawing>
          <wp:inline>
            <wp:extent cx="5334000" cy="1683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22154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例二：求前n个自然数的乘积</w:t>
      </w:r>
    </w:p>
    <w:p>
      <w:pPr>
        <w:pStyle w:val="BodyText"/>
      </w:pPr>
      <w:r>
        <w:t xml:space="preserve">分析：</w:t>
      </w:r>
    </w:p>
    <w:p>
      <w:pPr>
        <w:pStyle w:val="CaptionedFigure"/>
      </w:pPr>
      <w:r>
        <w:drawing>
          <wp:inline>
            <wp:extent cx="5334000" cy="13719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27515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实现：</w:t>
      </w:r>
    </w:p>
    <w:p>
      <w:pPr>
        <w:pStyle w:val="CaptionedFigure"/>
      </w:pPr>
      <w:r>
        <w:drawing>
          <wp:inline>
            <wp:extent cx="5334000" cy="13719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2761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31" w:name="header-n15"/>
    <w:p>
      <w:pPr>
        <w:pStyle w:val="Heading4"/>
      </w:pPr>
      <w:r>
        <w:t xml:space="preserve">2 . 斐波那契数列</w:t>
      </w:r>
    </w:p>
    <w:p>
      <w:pPr>
        <w:pStyle w:val="CaptionedFigure"/>
      </w:pPr>
      <w:r>
        <w:drawing>
          <wp:inline>
            <wp:extent cx="5334000" cy="1756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29731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分析：</w:t>
      </w:r>
    </w:p>
    <w:p>
      <w:pPr>
        <w:pStyle w:val="CaptionedFigure"/>
      </w:pPr>
      <w:r>
        <w:drawing>
          <wp:inline>
            <wp:extent cx="5334000" cy="10979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32631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实现：</w:t>
      </w:r>
    </w:p>
    <w:p>
      <w:pPr>
        <w:pStyle w:val="CaptionedFigure"/>
      </w:pPr>
      <w:r>
        <w:drawing>
          <wp:inline>
            <wp:extent cx="5334000" cy="1709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3297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30" w:name="header-n21"/>
    <w:p>
      <w:pPr>
        <w:pStyle w:val="Heading5"/>
      </w:pPr>
      <w:r>
        <w:t xml:space="preserve">方法2：优化重复计算</w:t>
      </w:r>
    </w:p>
    <w:p>
      <w:pPr>
        <w:pStyle w:val="FirstParagraph"/>
      </w:pPr>
      <w:r>
        <w:t xml:space="preserve">分析：f(1)计算多次，可以只计算一次然后将计算的值缓存起来</w:t>
      </w:r>
    </w:p>
    <w:p>
      <w:pPr>
        <w:pStyle w:val="CaptionedFigure"/>
      </w:pPr>
      <w:r>
        <w:drawing>
          <wp:inline>
            <wp:extent cx="5334000" cy="20031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53692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利用cache对象缓存</w:t>
      </w:r>
    </w:p>
    <w:p>
      <w:pPr>
        <w:pStyle w:val="CaptionedFigure"/>
      </w:pPr>
      <w:r>
        <w:drawing>
          <wp:inline>
            <wp:extent cx="5334000" cy="29059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前端\16579456025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2022-07-16T04:43:02Z</dcterms:created>
  <dcterms:modified xsi:type="dcterms:W3CDTF">2022-07-16T04:43:02Z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