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Padrão de Projeto Singleton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Singleton é um padrão de projeto criacional que tem como objetivo garantir que um objeto seja instanciado apenas uma vez durante o ciclo de vida da aplicação.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Suas </w:t>
      </w:r>
      <w:r>
        <w:rPr>
          <w:b/>
          <w:bCs/>
        </w:rPr>
        <w:t>principais características</w:t>
      </w:r>
      <w:r>
        <w:rPr/>
        <w:t xml:space="preserve"> são: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Um c</w:t>
      </w:r>
      <w:r>
        <w:rPr/>
        <w:t xml:space="preserve">onstrutor padrão privado, </w:t>
      </w:r>
      <w:r>
        <w:rPr/>
        <w:t>permitindo apenas que a própria classe crie uma instância de si mesma;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Um método estático que funciona como um construtor, chamando “por trás das cortinas” o construtor privado e retornando a instância única da classe, atribuída a um campo/atributo estático.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Vantagens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Garantia de instância única da classe;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Ganho de um único ponto de acesso global à instância;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O objeto é inicializado apenas quando chamado pela primeira vez.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Desvantagens</w:t>
      </w:r>
      <w:r>
        <w:rPr/>
        <w:t>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Como resolve 2 problemas de uma só vez (garantia de acesso a única instância da classe e ponto de acesso global a essa única instância), o padrão fere o Princípio de Responsabilidade Única (Open Closed Principle – OCP) do S.O.L.I.D.;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Pode mascarar problemas com design;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Pode requerer tratamento especial para ambientes multithreaded (múltiplas threads podem criar múltiplos objetos singletons, caso não sejam tratados);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Dificuldade em realizar testes unitários. Pode requerer soluções criativas para simulação do Singleton ou simplesmente inviabilizar o teste.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Referências</w:t>
      </w:r>
      <w:r>
        <w:rPr/>
        <w:t xml:space="preserve">: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hyperlink r:id="rId2">
        <w:r>
          <w:rPr>
            <w:rStyle w:val="LinkdaInternet"/>
          </w:rPr>
          <w:t>Singleton (refactoring.guru)</w:t>
        </w:r>
      </w:hyperlink>
      <w:r>
        <w:rPr/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LinkdaInternet"/>
          </w:rPr>
          <w:t>Padrão Singleton: Como funcionam? Onde vivem? Do que se alimentam? | by Christian Lima | Medium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factoring.guru/pt-br/design-patterns/singleton" TargetMode="External"/><Relationship Id="rId3" Type="http://schemas.openxmlformats.org/officeDocument/2006/relationships/hyperlink" Target="https://medium.com/@christianmellolima/padr&#227;o-singleton-como-funcionam-onde-vivem-do-que-se-alimentam-6291fb72b22d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1</Pages>
  <Words>217</Words>
  <Characters>1199</Characters>
  <CharactersWithSpaces>1395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2022-08-13T21:34:46Z</dcterms:created>
  <dc:creator/>
  <dc:description/>
  <dc:language>pt-BR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