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北方有佳人，遗世而独立</w:t>
      </w:r>
    </w:p>
    <w:p>
      <w:pPr>
        <w:pStyle w:val="Heading2"/>
      </w:pPr>
      <w:r>
        <w:t>一顾倾人城，再顾倾人国</w:t>
      </w:r>
      <w:r>
        <w:t>爱而不见，搔首踟蹰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