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  <w:bookmarkStart w:id="0" w:name="_GoBack"/>
      <w:bookmarkEnd w:id="0"/>
    </w:p>
    <w:sectPr w:rsidR="0083560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3F6D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7081"/>
    <w:rsid w:val="00CF3E84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9</Pages>
  <Words>1840</Words>
  <Characters>10493</Characters>
  <Application>Microsoft Macintosh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47</cp:revision>
  <dcterms:created xsi:type="dcterms:W3CDTF">2017-10-25T12:51:00Z</dcterms:created>
  <dcterms:modified xsi:type="dcterms:W3CDTF">2017-12-11T09:32:00Z</dcterms:modified>
</cp:coreProperties>
</file>