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033E3" w14:textId="77777777" w:rsidR="002D47F1" w:rsidRDefault="00000000">
      <w:pPr>
        <w:spacing w:before="600"/>
      </w:pPr>
      <w:r>
        <w:rPr>
          <w:color w:val="666666"/>
          <w:sz w:val="18"/>
          <w:szCs w:val="18"/>
        </w:rPr>
        <w:t>PROJET FIL ROUGE | MASTER 1 | SPRINT 2, LIVRABLE 3</w:t>
      </w:r>
    </w:p>
    <w:p w14:paraId="48C37EA1" w14:textId="77777777" w:rsidR="002D47F1" w:rsidRDefault="00000000">
      <w:pPr>
        <w:spacing w:before="500"/>
      </w:pPr>
      <w:r>
        <w:rPr>
          <w:rFonts w:ascii="Montserrat" w:eastAsia="Montserrat" w:hAnsi="Montserrat" w:cs="Montserrat"/>
          <w:b/>
          <w:bCs/>
          <w:color w:val="1F3864"/>
          <w:sz w:val="88"/>
          <w:szCs w:val="88"/>
        </w:rPr>
        <w:t>Étude</w:t>
      </w:r>
    </w:p>
    <w:p w14:paraId="0EDDC760" w14:textId="77777777" w:rsidR="002D47F1" w:rsidRDefault="00000000">
      <w:r>
        <w:rPr>
          <w:rFonts w:ascii="Montserrat" w:eastAsia="Montserrat" w:hAnsi="Montserrat" w:cs="Montserrat"/>
          <w:b/>
          <w:bCs/>
          <w:color w:val="1F3864"/>
          <w:sz w:val="88"/>
          <w:szCs w:val="88"/>
        </w:rPr>
        <w:t>de marché</w:t>
      </w:r>
    </w:p>
    <w:p w14:paraId="6D365C07" w14:textId="77777777" w:rsidR="002D47F1" w:rsidRDefault="00000000">
      <w:pPr>
        <w:spacing w:before="100"/>
      </w:pPr>
      <w:r>
        <w:rPr>
          <w:rFonts w:ascii="Montserrat" w:eastAsia="Montserrat" w:hAnsi="Montserrat" w:cs="Montserrat"/>
          <w:color w:val="2E74B5"/>
          <w:sz w:val="48"/>
          <w:szCs w:val="48"/>
        </w:rPr>
        <w:t>Les Gardiens du Monde</w:t>
      </w:r>
    </w:p>
    <w:p w14:paraId="5975748C" w14:textId="77777777" w:rsidR="002D47F1" w:rsidRDefault="00000000">
      <w:pPr>
        <w:spacing w:before="300"/>
      </w:pPr>
      <w:r>
        <w:rPr>
          <w:b/>
          <w:bCs/>
          <w:color w:val="FFFFFF"/>
          <w:sz w:val="24"/>
          <w:szCs w:val="24"/>
          <w:shd w:val="clear" w:color="auto" w:fill="1F3864"/>
        </w:rPr>
        <w:t xml:space="preserve">  LA MÉTHODE EN 6 ÉTAPES  </w:t>
      </w:r>
    </w:p>
    <w:p w14:paraId="0A051061" w14:textId="77777777" w:rsidR="002D47F1" w:rsidRDefault="00000000">
      <w:pPr>
        <w:spacing w:before="500"/>
      </w:pPr>
      <w:r>
        <w:rPr>
          <w:color w:val="444444"/>
          <w:sz w:val="22"/>
        </w:rPr>
        <w:t>Jeu narratif éducatif, éco-responsable et accessible, porté par Nova Graph</w:t>
      </w:r>
    </w:p>
    <w:p w14:paraId="7F5213D4" w14:textId="77777777" w:rsidR="002D47F1" w:rsidRDefault="00000000">
      <w:pPr>
        <w:spacing w:before="1400"/>
      </w:pPr>
      <w:r>
        <w:rPr>
          <w:b/>
          <w:bCs/>
          <w:sz w:val="22"/>
        </w:rPr>
        <w:t>Mégane Milville</w:t>
      </w:r>
    </w:p>
    <w:p w14:paraId="0ACFADDF" w14:textId="77777777" w:rsidR="002D47F1" w:rsidRDefault="00000000">
      <w:r>
        <w:rPr>
          <w:sz w:val="22"/>
        </w:rPr>
        <w:t>Master 1 Direction de la communication digitale</w:t>
      </w:r>
    </w:p>
    <w:p w14:paraId="5C4DEF3E" w14:textId="77777777" w:rsidR="002D47F1" w:rsidRDefault="00000000">
      <w:r>
        <w:rPr>
          <w:sz w:val="22"/>
        </w:rPr>
        <w:t>Laho Formation, Roubaix</w:t>
      </w:r>
    </w:p>
    <w:p w14:paraId="34E0164F" w14:textId="77777777" w:rsidR="002D47F1" w:rsidRDefault="00000000">
      <w:r>
        <w:br w:type="page"/>
      </w:r>
    </w:p>
    <w:p w14:paraId="13C4A70C" w14:textId="77777777" w:rsidR="002D47F1" w:rsidRDefault="00000000">
      <w:pPr>
        <w:pBdr>
          <w:bottom w:val="single" w:sz="8" w:space="4" w:color="2E74B5"/>
        </w:pBdr>
        <w:spacing w:before="200" w:after="200"/>
      </w:pPr>
      <w:r>
        <w:rPr>
          <w:rFonts w:ascii="Montserrat" w:eastAsia="Montserrat" w:hAnsi="Montserrat" w:cs="Montserrat"/>
          <w:b/>
          <w:bCs/>
          <w:color w:val="1F3864"/>
          <w:sz w:val="32"/>
          <w:szCs w:val="32"/>
        </w:rPr>
        <w:lastRenderedPageBreak/>
        <w:t>Introduction à l'étude</w:t>
      </w:r>
    </w:p>
    <w:p w14:paraId="7A4942BC" w14:textId="77777777" w:rsidR="002D47F1" w:rsidRDefault="00000000">
      <w:r>
        <w:rPr>
          <w:i/>
          <w:iCs/>
        </w:rPr>
        <w:t xml:space="preserve">Cette étude constitue le Livrable 3 de mon projet fil rouge. Elle analyse le marché visé par </w:t>
      </w:r>
      <w:r>
        <w:rPr>
          <w:b/>
          <w:bCs/>
          <w:i/>
          <w:iCs/>
        </w:rPr>
        <w:t>Les Gardiens du Monde</w:t>
      </w:r>
      <w:r>
        <w:rPr>
          <w:i/>
          <w:iCs/>
        </w:rPr>
        <w:t>, le jeu narratif éducatif que Nova Graph conçoit pour les collégiens de 6e et de 5e.</w:t>
      </w:r>
    </w:p>
    <w:p w14:paraId="67921C28" w14:textId="77777777" w:rsidR="00B50154" w:rsidRDefault="00000000">
      <w:r>
        <w:rPr>
          <w:b/>
          <w:bCs/>
          <w:color w:val="1F3864"/>
        </w:rPr>
        <w:t xml:space="preserve">Problématique. </w:t>
      </w:r>
      <w:r>
        <w:t>Les collèges ont-ils besoin d'un jeu narratif qui rende l'éducation à l'éco-responsabilité accessible aux élèves TND, et à quelles conditions ce projet peut-il y trouver sa place ?</w:t>
      </w:r>
    </w:p>
    <w:p w14:paraId="6B4F2017" w14:textId="77777777" w:rsidR="002D47F1" w:rsidRDefault="00000000">
      <w:r>
        <w:t>L'étude suit la méthode en 6 étapes, traitées chacune dans un chapitre : le marché, la demande, l'offre et la concurrence, l'environnement, l'opportunité, puis les recommandations. Un septième chapitre liste les hypothèses à valider sur le terrain, et une conclusion reprend les idées-clés. En annexe, les sources vérifiées sont signalées comme telles ; les autres sont citées sous réserve.</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2D47F1" w14:paraId="7CBB747A" w14:textId="77777777">
        <w:tc>
          <w:tcPr>
            <w:tcW w:w="700" w:type="dxa"/>
            <w:shd w:val="clear" w:color="auto" w:fill="1F3864"/>
            <w:tcMar>
              <w:top w:w="60" w:type="dxa"/>
              <w:left w:w="0" w:type="dxa"/>
              <w:bottom w:w="60" w:type="dxa"/>
              <w:right w:w="0" w:type="dxa"/>
            </w:tcMar>
            <w:vAlign w:val="center"/>
          </w:tcPr>
          <w:p w14:paraId="558F1255" w14:textId="77777777" w:rsidR="002D47F1" w:rsidRDefault="00000000">
            <w:pPr>
              <w:jc w:val="center"/>
            </w:pPr>
            <w:r>
              <w:rPr>
                <w:rFonts w:ascii="Montserrat" w:eastAsia="Montserrat" w:hAnsi="Montserrat" w:cs="Montserrat"/>
                <w:b/>
                <w:bCs/>
                <w:color w:val="FFFFFF"/>
                <w:sz w:val="24"/>
                <w:szCs w:val="24"/>
              </w:rPr>
              <w:t>1</w:t>
            </w:r>
          </w:p>
        </w:tc>
        <w:tc>
          <w:tcPr>
            <w:tcW w:w="8326" w:type="dxa"/>
            <w:tcMar>
              <w:top w:w="60" w:type="dxa"/>
              <w:left w:w="200" w:type="dxa"/>
              <w:bottom w:w="60" w:type="dxa"/>
              <w:right w:w="0" w:type="dxa"/>
            </w:tcMar>
            <w:vAlign w:val="center"/>
          </w:tcPr>
          <w:p w14:paraId="6CBF2A02" w14:textId="77777777" w:rsidR="002D47F1" w:rsidRDefault="00000000">
            <w:pPr>
              <w:tabs>
                <w:tab w:val="right" w:leader="dot" w:pos="9026"/>
              </w:tabs>
            </w:pPr>
            <w:r>
              <w:rPr>
                <w:b/>
                <w:bCs/>
                <w:color w:val="1F3864"/>
                <w:sz w:val="22"/>
              </w:rPr>
              <w:t>Analyser le marché</w:t>
            </w:r>
            <w:r>
              <w:ptab w:relativeTo="margin" w:alignment="right" w:leader="dot"/>
            </w:r>
            <w:r>
              <w:rPr>
                <w:b/>
                <w:bCs/>
                <w:color w:val="1F3864"/>
                <w:sz w:val="22"/>
              </w:rPr>
              <w:t>3</w:t>
            </w:r>
          </w:p>
        </w:tc>
      </w:tr>
      <w:tr w:rsidR="002D47F1" w14:paraId="14001254" w14:textId="77777777">
        <w:tc>
          <w:tcPr>
            <w:tcW w:w="700" w:type="dxa"/>
            <w:shd w:val="clear" w:color="auto" w:fill="1F3864"/>
            <w:tcMar>
              <w:top w:w="60" w:type="dxa"/>
              <w:left w:w="0" w:type="dxa"/>
              <w:bottom w:w="60" w:type="dxa"/>
              <w:right w:w="0" w:type="dxa"/>
            </w:tcMar>
            <w:vAlign w:val="center"/>
          </w:tcPr>
          <w:p w14:paraId="3E705FEF" w14:textId="77777777" w:rsidR="002D47F1" w:rsidRDefault="00000000">
            <w:pPr>
              <w:jc w:val="center"/>
            </w:pPr>
            <w:r>
              <w:rPr>
                <w:rFonts w:ascii="Montserrat" w:eastAsia="Montserrat" w:hAnsi="Montserrat" w:cs="Montserrat"/>
                <w:b/>
                <w:bCs/>
                <w:color w:val="FFFFFF"/>
                <w:sz w:val="24"/>
                <w:szCs w:val="24"/>
              </w:rPr>
              <w:t>2</w:t>
            </w:r>
          </w:p>
        </w:tc>
        <w:tc>
          <w:tcPr>
            <w:tcW w:w="8326" w:type="dxa"/>
            <w:tcMar>
              <w:top w:w="60" w:type="dxa"/>
              <w:left w:w="200" w:type="dxa"/>
              <w:bottom w:w="60" w:type="dxa"/>
              <w:right w:w="0" w:type="dxa"/>
            </w:tcMar>
            <w:vAlign w:val="center"/>
          </w:tcPr>
          <w:p w14:paraId="781D3826" w14:textId="77777777" w:rsidR="002D47F1" w:rsidRDefault="00000000">
            <w:pPr>
              <w:tabs>
                <w:tab w:val="right" w:leader="dot" w:pos="9026"/>
              </w:tabs>
            </w:pPr>
            <w:r>
              <w:rPr>
                <w:b/>
                <w:bCs/>
                <w:color w:val="1F3864"/>
                <w:sz w:val="22"/>
              </w:rPr>
              <w:t>Analyser la demande</w:t>
            </w:r>
            <w:r>
              <w:ptab w:relativeTo="margin" w:alignment="right" w:leader="dot"/>
            </w:r>
            <w:r>
              <w:rPr>
                <w:b/>
                <w:bCs/>
                <w:color w:val="1F3864"/>
                <w:sz w:val="22"/>
              </w:rPr>
              <w:t>5</w:t>
            </w:r>
          </w:p>
        </w:tc>
      </w:tr>
      <w:tr w:rsidR="002D47F1" w14:paraId="644897ED" w14:textId="77777777">
        <w:tc>
          <w:tcPr>
            <w:tcW w:w="700" w:type="dxa"/>
            <w:shd w:val="clear" w:color="auto" w:fill="1F3864"/>
            <w:tcMar>
              <w:top w:w="60" w:type="dxa"/>
              <w:left w:w="0" w:type="dxa"/>
              <w:bottom w:w="60" w:type="dxa"/>
              <w:right w:w="0" w:type="dxa"/>
            </w:tcMar>
            <w:vAlign w:val="center"/>
          </w:tcPr>
          <w:p w14:paraId="61CBD231" w14:textId="77777777" w:rsidR="002D47F1" w:rsidRDefault="00000000">
            <w:pPr>
              <w:jc w:val="center"/>
            </w:pPr>
            <w:r>
              <w:rPr>
                <w:rFonts w:ascii="Montserrat" w:eastAsia="Montserrat" w:hAnsi="Montserrat" w:cs="Montserrat"/>
                <w:b/>
                <w:bCs/>
                <w:color w:val="FFFFFF"/>
                <w:sz w:val="24"/>
                <w:szCs w:val="24"/>
              </w:rPr>
              <w:t>3</w:t>
            </w:r>
          </w:p>
        </w:tc>
        <w:tc>
          <w:tcPr>
            <w:tcW w:w="8326" w:type="dxa"/>
            <w:tcMar>
              <w:top w:w="60" w:type="dxa"/>
              <w:left w:w="200" w:type="dxa"/>
              <w:bottom w:w="60" w:type="dxa"/>
              <w:right w:w="0" w:type="dxa"/>
            </w:tcMar>
            <w:vAlign w:val="center"/>
          </w:tcPr>
          <w:p w14:paraId="634B8C0C" w14:textId="77777777" w:rsidR="002D47F1" w:rsidRDefault="00000000">
            <w:pPr>
              <w:tabs>
                <w:tab w:val="right" w:leader="dot" w:pos="9026"/>
              </w:tabs>
            </w:pPr>
            <w:r>
              <w:rPr>
                <w:b/>
                <w:bCs/>
                <w:color w:val="1F3864"/>
                <w:sz w:val="22"/>
              </w:rPr>
              <w:t>Analyser l'offre et la concurrence</w:t>
            </w:r>
            <w:r>
              <w:ptab w:relativeTo="margin" w:alignment="right" w:leader="dot"/>
            </w:r>
            <w:r>
              <w:rPr>
                <w:b/>
                <w:bCs/>
                <w:color w:val="1F3864"/>
                <w:sz w:val="22"/>
              </w:rPr>
              <w:t>8</w:t>
            </w:r>
          </w:p>
        </w:tc>
      </w:tr>
      <w:tr w:rsidR="002D47F1" w14:paraId="61CB7966" w14:textId="77777777">
        <w:tc>
          <w:tcPr>
            <w:tcW w:w="700" w:type="dxa"/>
            <w:shd w:val="clear" w:color="auto" w:fill="1F3864"/>
            <w:tcMar>
              <w:top w:w="60" w:type="dxa"/>
              <w:left w:w="0" w:type="dxa"/>
              <w:bottom w:w="60" w:type="dxa"/>
              <w:right w:w="0" w:type="dxa"/>
            </w:tcMar>
            <w:vAlign w:val="center"/>
          </w:tcPr>
          <w:p w14:paraId="4FF94AB2" w14:textId="77777777" w:rsidR="002D47F1" w:rsidRDefault="00000000">
            <w:pPr>
              <w:jc w:val="center"/>
            </w:pPr>
            <w:r>
              <w:rPr>
                <w:rFonts w:ascii="Montserrat" w:eastAsia="Montserrat" w:hAnsi="Montserrat" w:cs="Montserrat"/>
                <w:b/>
                <w:bCs/>
                <w:color w:val="FFFFFF"/>
                <w:sz w:val="24"/>
                <w:szCs w:val="24"/>
              </w:rPr>
              <w:t>4</w:t>
            </w:r>
          </w:p>
        </w:tc>
        <w:tc>
          <w:tcPr>
            <w:tcW w:w="8326" w:type="dxa"/>
            <w:tcMar>
              <w:top w:w="60" w:type="dxa"/>
              <w:left w:w="200" w:type="dxa"/>
              <w:bottom w:w="60" w:type="dxa"/>
              <w:right w:w="0" w:type="dxa"/>
            </w:tcMar>
            <w:vAlign w:val="center"/>
          </w:tcPr>
          <w:p w14:paraId="29B36236" w14:textId="77777777" w:rsidR="002D47F1" w:rsidRDefault="00000000">
            <w:pPr>
              <w:tabs>
                <w:tab w:val="right" w:leader="dot" w:pos="9026"/>
              </w:tabs>
            </w:pPr>
            <w:r>
              <w:rPr>
                <w:b/>
                <w:bCs/>
                <w:color w:val="1F3864"/>
                <w:sz w:val="22"/>
              </w:rPr>
              <w:t>Analyser l'environnement</w:t>
            </w:r>
            <w:r>
              <w:ptab w:relativeTo="margin" w:alignment="right" w:leader="dot"/>
            </w:r>
            <w:r>
              <w:rPr>
                <w:b/>
                <w:bCs/>
                <w:color w:val="1F3864"/>
                <w:sz w:val="22"/>
              </w:rPr>
              <w:t>10</w:t>
            </w:r>
          </w:p>
        </w:tc>
      </w:tr>
      <w:tr w:rsidR="002D47F1" w14:paraId="16B1DC05" w14:textId="77777777">
        <w:tc>
          <w:tcPr>
            <w:tcW w:w="700" w:type="dxa"/>
            <w:shd w:val="clear" w:color="auto" w:fill="1F3864"/>
            <w:tcMar>
              <w:top w:w="60" w:type="dxa"/>
              <w:left w:w="0" w:type="dxa"/>
              <w:bottom w:w="60" w:type="dxa"/>
              <w:right w:w="0" w:type="dxa"/>
            </w:tcMar>
            <w:vAlign w:val="center"/>
          </w:tcPr>
          <w:p w14:paraId="55FD1858" w14:textId="77777777" w:rsidR="002D47F1" w:rsidRDefault="00000000">
            <w:pPr>
              <w:jc w:val="center"/>
            </w:pPr>
            <w:r>
              <w:rPr>
                <w:rFonts w:ascii="Montserrat" w:eastAsia="Montserrat" w:hAnsi="Montserrat" w:cs="Montserrat"/>
                <w:b/>
                <w:bCs/>
                <w:color w:val="FFFFFF"/>
                <w:sz w:val="24"/>
                <w:szCs w:val="24"/>
              </w:rPr>
              <w:t>5</w:t>
            </w:r>
          </w:p>
        </w:tc>
        <w:tc>
          <w:tcPr>
            <w:tcW w:w="8326" w:type="dxa"/>
            <w:tcMar>
              <w:top w:w="60" w:type="dxa"/>
              <w:left w:w="200" w:type="dxa"/>
              <w:bottom w:w="60" w:type="dxa"/>
              <w:right w:w="0" w:type="dxa"/>
            </w:tcMar>
            <w:vAlign w:val="center"/>
          </w:tcPr>
          <w:p w14:paraId="699BBD16" w14:textId="77777777" w:rsidR="002D47F1" w:rsidRDefault="00000000">
            <w:pPr>
              <w:tabs>
                <w:tab w:val="right" w:leader="dot" w:pos="9026"/>
              </w:tabs>
            </w:pPr>
            <w:r>
              <w:rPr>
                <w:b/>
                <w:bCs/>
                <w:color w:val="1F3864"/>
                <w:sz w:val="22"/>
              </w:rPr>
              <w:t>Identifier l'opportunité</w:t>
            </w:r>
            <w:r>
              <w:ptab w:relativeTo="margin" w:alignment="right" w:leader="dot"/>
            </w:r>
            <w:r>
              <w:rPr>
                <w:b/>
                <w:bCs/>
                <w:color w:val="1F3864"/>
                <w:sz w:val="22"/>
              </w:rPr>
              <w:t>11</w:t>
            </w:r>
          </w:p>
        </w:tc>
      </w:tr>
      <w:tr w:rsidR="002D47F1" w14:paraId="6B42D172" w14:textId="77777777">
        <w:tc>
          <w:tcPr>
            <w:tcW w:w="700" w:type="dxa"/>
            <w:shd w:val="clear" w:color="auto" w:fill="1F3864"/>
            <w:tcMar>
              <w:top w:w="60" w:type="dxa"/>
              <w:left w:w="0" w:type="dxa"/>
              <w:bottom w:w="60" w:type="dxa"/>
              <w:right w:w="0" w:type="dxa"/>
            </w:tcMar>
            <w:vAlign w:val="center"/>
          </w:tcPr>
          <w:p w14:paraId="40527C4A" w14:textId="77777777" w:rsidR="002D47F1" w:rsidRDefault="00000000">
            <w:pPr>
              <w:jc w:val="center"/>
            </w:pPr>
            <w:r>
              <w:rPr>
                <w:rFonts w:ascii="Montserrat" w:eastAsia="Montserrat" w:hAnsi="Montserrat" w:cs="Montserrat"/>
                <w:b/>
                <w:bCs/>
                <w:color w:val="FFFFFF"/>
                <w:sz w:val="24"/>
                <w:szCs w:val="24"/>
              </w:rPr>
              <w:t>6</w:t>
            </w:r>
          </w:p>
        </w:tc>
        <w:tc>
          <w:tcPr>
            <w:tcW w:w="8326" w:type="dxa"/>
            <w:tcMar>
              <w:top w:w="60" w:type="dxa"/>
              <w:left w:w="200" w:type="dxa"/>
              <w:bottom w:w="60" w:type="dxa"/>
              <w:right w:w="0" w:type="dxa"/>
            </w:tcMar>
            <w:vAlign w:val="center"/>
          </w:tcPr>
          <w:p w14:paraId="3776FFDF" w14:textId="77777777" w:rsidR="002D47F1" w:rsidRDefault="00000000">
            <w:pPr>
              <w:tabs>
                <w:tab w:val="right" w:leader="dot" w:pos="9026"/>
              </w:tabs>
            </w:pPr>
            <w:r>
              <w:rPr>
                <w:b/>
                <w:bCs/>
                <w:color w:val="1F3864"/>
                <w:sz w:val="22"/>
              </w:rPr>
              <w:t>Formuler les recommandations</w:t>
            </w:r>
            <w:r>
              <w:ptab w:relativeTo="margin" w:alignment="right" w:leader="dot"/>
            </w:r>
            <w:r>
              <w:rPr>
                <w:b/>
                <w:bCs/>
                <w:color w:val="1F3864"/>
                <w:sz w:val="22"/>
              </w:rPr>
              <w:t>13</w:t>
            </w:r>
          </w:p>
        </w:tc>
      </w:tr>
      <w:tr w:rsidR="002D47F1" w14:paraId="2A2D462E" w14:textId="77777777">
        <w:tc>
          <w:tcPr>
            <w:tcW w:w="700" w:type="dxa"/>
            <w:shd w:val="clear" w:color="auto" w:fill="1F3864"/>
            <w:tcMar>
              <w:top w:w="60" w:type="dxa"/>
              <w:left w:w="0" w:type="dxa"/>
              <w:bottom w:w="60" w:type="dxa"/>
              <w:right w:w="0" w:type="dxa"/>
            </w:tcMar>
            <w:vAlign w:val="center"/>
          </w:tcPr>
          <w:p w14:paraId="7D69EE88" w14:textId="77777777" w:rsidR="002D47F1" w:rsidRDefault="00000000">
            <w:pPr>
              <w:jc w:val="center"/>
            </w:pPr>
            <w:r>
              <w:rPr>
                <w:rFonts w:ascii="Montserrat" w:eastAsia="Montserrat" w:hAnsi="Montserrat" w:cs="Montserrat"/>
                <w:b/>
                <w:bCs/>
                <w:color w:val="FFFFFF"/>
                <w:sz w:val="24"/>
                <w:szCs w:val="24"/>
              </w:rPr>
              <w:t>7</w:t>
            </w:r>
          </w:p>
        </w:tc>
        <w:tc>
          <w:tcPr>
            <w:tcW w:w="8326" w:type="dxa"/>
            <w:tcMar>
              <w:top w:w="60" w:type="dxa"/>
              <w:left w:w="200" w:type="dxa"/>
              <w:bottom w:w="60" w:type="dxa"/>
              <w:right w:w="0" w:type="dxa"/>
            </w:tcMar>
            <w:vAlign w:val="center"/>
          </w:tcPr>
          <w:p w14:paraId="63F0DBCD" w14:textId="77777777" w:rsidR="002D47F1" w:rsidRDefault="00000000">
            <w:pPr>
              <w:tabs>
                <w:tab w:val="right" w:leader="dot" w:pos="9026"/>
              </w:tabs>
            </w:pPr>
            <w:r>
              <w:rPr>
                <w:b/>
                <w:bCs/>
                <w:color w:val="1F3864"/>
                <w:sz w:val="22"/>
              </w:rPr>
              <w:t>Valider les hypothèses sur le terrain</w:t>
            </w:r>
            <w:r>
              <w:ptab w:relativeTo="margin" w:alignment="right" w:leader="dot"/>
            </w:r>
            <w:r>
              <w:rPr>
                <w:b/>
                <w:bCs/>
                <w:color w:val="1F3864"/>
                <w:sz w:val="22"/>
              </w:rPr>
              <w:t>15</w:t>
            </w:r>
          </w:p>
        </w:tc>
      </w:tr>
      <w:tr w:rsidR="002D47F1" w14:paraId="76AF85EC" w14:textId="77777777">
        <w:tc>
          <w:tcPr>
            <w:tcW w:w="700" w:type="dxa"/>
            <w:shd w:val="clear" w:color="auto" w:fill="1F3864"/>
            <w:tcMar>
              <w:top w:w="60" w:type="dxa"/>
              <w:left w:w="0" w:type="dxa"/>
              <w:bottom w:w="60" w:type="dxa"/>
              <w:right w:w="0" w:type="dxa"/>
            </w:tcMar>
            <w:vAlign w:val="center"/>
          </w:tcPr>
          <w:p w14:paraId="25EA0C1C" w14:textId="77777777" w:rsidR="002D47F1" w:rsidRDefault="00000000">
            <w:pPr>
              <w:jc w:val="center"/>
            </w:pPr>
            <w:r>
              <w:rPr>
                <w:rFonts w:ascii="Montserrat" w:eastAsia="Montserrat" w:hAnsi="Montserrat" w:cs="Montserrat"/>
                <w:b/>
                <w:bCs/>
                <w:color w:val="FFFFFF"/>
                <w:sz w:val="24"/>
                <w:szCs w:val="24"/>
              </w:rPr>
              <w:t>C</w:t>
            </w:r>
          </w:p>
        </w:tc>
        <w:tc>
          <w:tcPr>
            <w:tcW w:w="8326" w:type="dxa"/>
            <w:tcMar>
              <w:top w:w="60" w:type="dxa"/>
              <w:left w:w="200" w:type="dxa"/>
              <w:bottom w:w="60" w:type="dxa"/>
              <w:right w:w="0" w:type="dxa"/>
            </w:tcMar>
            <w:vAlign w:val="center"/>
          </w:tcPr>
          <w:p w14:paraId="1EDF46E5" w14:textId="77777777" w:rsidR="002D47F1" w:rsidRDefault="00000000">
            <w:pPr>
              <w:tabs>
                <w:tab w:val="right" w:leader="dot" w:pos="9026"/>
              </w:tabs>
            </w:pPr>
            <w:r>
              <w:rPr>
                <w:b/>
                <w:bCs/>
                <w:color w:val="1F3864"/>
                <w:sz w:val="22"/>
              </w:rPr>
              <w:t>Conclusion de l'étude</w:t>
            </w:r>
            <w:r>
              <w:ptab w:relativeTo="margin" w:alignment="right" w:leader="dot"/>
            </w:r>
            <w:r>
              <w:rPr>
                <w:b/>
                <w:bCs/>
                <w:color w:val="1F3864"/>
                <w:sz w:val="22"/>
              </w:rPr>
              <w:t>17</w:t>
            </w:r>
          </w:p>
        </w:tc>
      </w:tr>
    </w:tbl>
    <w:p w14:paraId="46B19A8E" w14:textId="77777777" w:rsidR="002D47F1" w:rsidRDefault="00000000">
      <w:r>
        <w:br w:type="page"/>
      </w:r>
    </w:p>
    <w:p w14:paraId="2683221D" w14:textId="77777777" w:rsidR="00B50154" w:rsidRDefault="00000000">
      <w:pPr>
        <w:pStyle w:val="Grandtitrechapitre"/>
      </w:pPr>
      <w:r>
        <w:lastRenderedPageBreak/>
        <w:t xml:space="preserve">  1. ANALYSER LE MARCHÉ  </w:t>
      </w:r>
    </w:p>
    <w:p w14:paraId="0FC074ED" w14:textId="77777777" w:rsidR="00B50154" w:rsidRDefault="00000000">
      <w:pPr>
        <w:pStyle w:val="Titrepetitepartie"/>
      </w:pPr>
      <w:r>
        <w:t xml:space="preserve">  LA DÉFINITION DU MARCHÉ  </w:t>
      </w:r>
    </w:p>
    <w:p w14:paraId="65525906" w14:textId="77777777" w:rsidR="002D47F1" w:rsidRDefault="00000000" w:rsidP="00796405">
      <w:r>
        <w:t>Parler du « marché de l'EdTech » ne permettrait rien de mesurer. 4 questions délimitent le marché visé.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D47F1" w14:paraId="165A3694" w14:textId="77777777">
        <w:tc>
          <w:tcPr>
            <w:tcW w:w="26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232E2C79" w14:textId="77777777" w:rsidR="002D47F1" w:rsidRDefault="00000000">
            <w:r>
              <w:rPr>
                <w:b/>
                <w:bCs/>
                <w:color w:val="FFFFFF"/>
              </w:rPr>
              <w:t>Question</w:t>
            </w:r>
          </w:p>
        </w:tc>
        <w:tc>
          <w:tcPr>
            <w:tcW w:w="642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3D6CEA02" w14:textId="77777777" w:rsidR="002D47F1" w:rsidRDefault="00000000">
            <w:r>
              <w:rPr>
                <w:b/>
                <w:bCs/>
                <w:color w:val="FFFFFF"/>
              </w:rPr>
              <w:t>Réponse</w:t>
            </w:r>
          </w:p>
        </w:tc>
      </w:tr>
      <w:tr w:rsidR="002D47F1" w14:paraId="59E2E459" w14:textId="77777777">
        <w:tc>
          <w:tcPr>
            <w:tcW w:w="26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DEC9C2B" w14:textId="77777777" w:rsidR="002D47F1" w:rsidRPr="00796405" w:rsidRDefault="00000000" w:rsidP="004B4C7A">
            <w:pPr>
              <w:rPr>
                <w:rStyle w:val="Titredulivre"/>
              </w:rPr>
            </w:pPr>
            <w:r>
              <w:rPr>
                <w:rStyle w:val="Titredulivre"/>
              </w:rPr>
              <w:t>Quel produit ?</w:t>
            </w:r>
          </w:p>
        </w:tc>
        <w:tc>
          <w:tcPr>
            <w:tcW w:w="64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92FCD47" w14:textId="77777777" w:rsidR="002D47F1" w:rsidRDefault="00000000">
            <w:r>
              <w:t>Un jeu narratif à embranchements (visual novel) jouable en navigateur, sans installation ni compte.</w:t>
            </w:r>
          </w:p>
        </w:tc>
      </w:tr>
      <w:tr w:rsidR="002D47F1" w14:paraId="23142B5E" w14:textId="77777777">
        <w:tc>
          <w:tcPr>
            <w:tcW w:w="26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05F1614" w14:textId="77777777" w:rsidR="002D47F1" w:rsidRPr="00796405" w:rsidRDefault="00000000">
            <w:pPr>
              <w:rPr>
                <w:rStyle w:val="Titredulivre"/>
              </w:rPr>
            </w:pPr>
            <w:r>
              <w:rPr>
                <w:rStyle w:val="Titredulivre"/>
              </w:rPr>
              <w:t>Pour quel besoin ?</w:t>
            </w:r>
          </w:p>
        </w:tc>
        <w:tc>
          <w:tcPr>
            <w:tcW w:w="64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ADEDEC0" w14:textId="77777777" w:rsidR="002D47F1" w:rsidRDefault="00000000">
            <w:r>
              <w:t>Rendre l'éducation à l'éco-responsabilité réellement accessible aux élèves présentant un trouble du neurodéveloppement, sans les désigner comme différents.</w:t>
            </w:r>
          </w:p>
        </w:tc>
      </w:tr>
      <w:tr w:rsidR="002D47F1" w14:paraId="490FE895" w14:textId="77777777">
        <w:tc>
          <w:tcPr>
            <w:tcW w:w="26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7D070CA" w14:textId="77777777" w:rsidR="002D47F1" w:rsidRPr="00796405" w:rsidRDefault="00000000">
            <w:pPr>
              <w:rPr>
                <w:rStyle w:val="Titredulivre"/>
              </w:rPr>
            </w:pPr>
            <w:r>
              <w:rPr>
                <w:rStyle w:val="Titredulivre"/>
              </w:rPr>
              <w:t>Pour quelle clientèle ?</w:t>
            </w:r>
          </w:p>
        </w:tc>
        <w:tc>
          <w:tcPr>
            <w:tcW w:w="64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283E5B3" w14:textId="77777777" w:rsidR="002D47F1" w:rsidRDefault="00000000">
            <w:r>
              <w:t>Les collèges, via les enseignants prescripteurs ; les bénéficiaires sont les élèves de 6° et de 5°</w:t>
            </w:r>
          </w:p>
        </w:tc>
      </w:tr>
      <w:tr w:rsidR="002D47F1" w14:paraId="22F9A1B8" w14:textId="77777777">
        <w:tc>
          <w:tcPr>
            <w:tcW w:w="26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25A6CFB" w14:textId="77777777" w:rsidR="002D47F1" w:rsidRPr="00796405" w:rsidRDefault="00000000">
            <w:pPr>
              <w:rPr>
                <w:rStyle w:val="Titredulivre"/>
              </w:rPr>
            </w:pPr>
            <w:r>
              <w:rPr>
                <w:rStyle w:val="Titredulivre"/>
              </w:rPr>
              <w:t>Dans quelle zone ?</w:t>
            </w:r>
          </w:p>
        </w:tc>
        <w:tc>
          <w:tcPr>
            <w:tcW w:w="64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2138C48" w14:textId="77777777" w:rsidR="002D47F1" w:rsidRDefault="00000000">
            <w:r>
              <w:t>La France, avec un lancement concentré sur l'académie de Lille la première année.</w:t>
            </w:r>
          </w:p>
        </w:tc>
      </w:tr>
    </w:tbl>
    <w:p w14:paraId="5DBDC81D" w14:textId="77777777" w:rsidR="002D47F1" w:rsidRDefault="002D47F1">
      <w:pPr>
        <w:spacing w:before="160"/>
      </w:pPr>
    </w:p>
    <w:p w14:paraId="54B2EA2F" w14:textId="77777777" w:rsidR="00B50154" w:rsidRDefault="00000000">
      <w:pPr>
        <w:pStyle w:val="Titrepetitepartie"/>
      </w:pPr>
      <w:r>
        <w:t xml:space="preserve">  LA TAILLE DU MARCHÉ  </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2D47F1" w14:paraId="487811D6" w14:textId="77777777">
        <w:tc>
          <w:tcPr>
            <w:tcW w:w="3008" w:type="dxa"/>
            <w:tcBorders>
              <w:top w:val="single" w:sz="2" w:space="0" w:color="BFD4E8"/>
              <w:left w:val="single" w:sz="2" w:space="0" w:color="BFD4E8"/>
              <w:bottom w:val="single" w:sz="2" w:space="0" w:color="BFD4E8"/>
              <w:right w:val="single" w:sz="2" w:space="0" w:color="BFD4E8"/>
            </w:tcBorders>
            <w:shd w:val="clear" w:color="auto" w:fill="FFFFFF"/>
            <w:tcMar>
              <w:top w:w="160" w:type="dxa"/>
              <w:left w:w="120" w:type="dxa"/>
              <w:bottom w:w="160" w:type="dxa"/>
              <w:right w:w="120" w:type="dxa"/>
            </w:tcMar>
            <w:vAlign w:val="center"/>
          </w:tcPr>
          <w:p w14:paraId="6ECEEB42" w14:textId="77777777" w:rsidR="002D47F1" w:rsidRDefault="00000000">
            <w:pPr>
              <w:spacing w:after="60"/>
              <w:jc w:val="center"/>
            </w:pPr>
            <w:r>
              <w:rPr>
                <w:rFonts w:ascii="Montserrat" w:eastAsia="Montserrat" w:hAnsi="Montserrat" w:cs="Montserrat"/>
                <w:b/>
                <w:bCs/>
                <w:color w:val="1F3864"/>
                <w:sz w:val="44"/>
                <w:szCs w:val="44"/>
              </w:rPr>
              <w:t>1,8 Md€</w:t>
            </w:r>
          </w:p>
          <w:p w14:paraId="1324292F" w14:textId="77777777" w:rsidR="002D47F1" w:rsidRDefault="00000000" w:rsidP="00796405">
            <w:pPr>
              <w:pStyle w:val="Titretableau"/>
            </w:pPr>
            <w:r>
              <w:t>CA DU NUMÉRIQUE ÉDUCATIF FRANÇAIS EN 2025</w:t>
            </w:r>
          </w:p>
        </w:tc>
        <w:tc>
          <w:tcPr>
            <w:tcW w:w="3008" w:type="dxa"/>
            <w:tcBorders>
              <w:top w:val="single" w:sz="2" w:space="0" w:color="BFD4E8"/>
              <w:left w:val="single" w:sz="2" w:space="0" w:color="BFD4E8"/>
              <w:bottom w:val="single" w:sz="2" w:space="0" w:color="BFD4E8"/>
              <w:right w:val="single" w:sz="2" w:space="0" w:color="BFD4E8"/>
            </w:tcBorders>
            <w:shd w:val="clear" w:color="auto" w:fill="FFFFFF"/>
            <w:tcMar>
              <w:top w:w="160" w:type="dxa"/>
              <w:left w:w="120" w:type="dxa"/>
              <w:bottom w:w="160" w:type="dxa"/>
              <w:right w:w="120" w:type="dxa"/>
            </w:tcMar>
            <w:vAlign w:val="center"/>
          </w:tcPr>
          <w:p w14:paraId="6D4C9A42" w14:textId="77777777" w:rsidR="002D47F1" w:rsidRDefault="00000000">
            <w:pPr>
              <w:spacing w:after="60"/>
              <w:jc w:val="center"/>
            </w:pPr>
            <w:r>
              <w:rPr>
                <w:rFonts w:ascii="Montserrat" w:eastAsia="Montserrat" w:hAnsi="Montserrat" w:cs="Montserrat"/>
                <w:b/>
                <w:bCs/>
                <w:color w:val="1F3864"/>
                <w:sz w:val="44"/>
                <w:szCs w:val="44"/>
              </w:rPr>
              <w:t>22 %</w:t>
            </w:r>
          </w:p>
          <w:p w14:paraId="2EC6B9EF" w14:textId="77777777" w:rsidR="002D47F1" w:rsidRDefault="00000000" w:rsidP="00796405">
            <w:pPr>
              <w:pStyle w:val="Titretableau"/>
            </w:pPr>
            <w:r>
              <w:t>PART DU SEGMENT SCOLAIRE</w:t>
            </w:r>
          </w:p>
        </w:tc>
        <w:tc>
          <w:tcPr>
            <w:tcW w:w="3008" w:type="dxa"/>
            <w:tcBorders>
              <w:top w:val="single" w:sz="2" w:space="0" w:color="BFD4E8"/>
              <w:left w:val="single" w:sz="2" w:space="0" w:color="BFD4E8"/>
              <w:bottom w:val="single" w:sz="2" w:space="0" w:color="BFD4E8"/>
              <w:right w:val="single" w:sz="2" w:space="0" w:color="BFD4E8"/>
            </w:tcBorders>
            <w:shd w:val="clear" w:color="auto" w:fill="FFFFFF"/>
            <w:tcMar>
              <w:top w:w="160" w:type="dxa"/>
              <w:left w:w="120" w:type="dxa"/>
              <w:bottom w:w="160" w:type="dxa"/>
              <w:right w:w="120" w:type="dxa"/>
            </w:tcMar>
            <w:vAlign w:val="center"/>
          </w:tcPr>
          <w:p w14:paraId="18D7C54B" w14:textId="77777777" w:rsidR="002D47F1" w:rsidRDefault="00000000">
            <w:pPr>
              <w:spacing w:after="60"/>
              <w:jc w:val="center"/>
            </w:pPr>
            <w:r>
              <w:rPr>
                <w:rFonts w:ascii="Montserrat" w:eastAsia="Montserrat" w:hAnsi="Montserrat" w:cs="Montserrat"/>
                <w:b/>
                <w:bCs/>
                <w:color w:val="1F3864"/>
                <w:sz w:val="44"/>
                <w:szCs w:val="44"/>
              </w:rPr>
              <w:t>396 M€</w:t>
            </w:r>
          </w:p>
          <w:p w14:paraId="28B87BF4" w14:textId="77777777" w:rsidR="002D47F1" w:rsidRDefault="00000000" w:rsidP="00796405">
            <w:pPr>
              <w:pStyle w:val="Titretableau"/>
            </w:pPr>
            <w:r>
              <w:t>MARCHÉ SCOLAIRE DE RÉFÉRENCE</w:t>
            </w:r>
          </w:p>
        </w:tc>
      </w:tr>
    </w:tbl>
    <w:p w14:paraId="4151228C" w14:textId="77777777" w:rsidR="002D47F1" w:rsidRDefault="002D47F1"/>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2D47F1" w14:paraId="62D20366" w14:textId="77777777">
        <w:tc>
          <w:tcPr>
            <w:tcW w:w="3008" w:type="dxa"/>
            <w:tcBorders>
              <w:top w:val="single" w:sz="2" w:space="0" w:color="BFD4E8"/>
              <w:left w:val="single" w:sz="2" w:space="0" w:color="BFD4E8"/>
              <w:bottom w:val="single" w:sz="2" w:space="0" w:color="BFD4E8"/>
              <w:right w:val="single" w:sz="2" w:space="0" w:color="BFD4E8"/>
            </w:tcBorders>
            <w:shd w:val="clear" w:color="auto" w:fill="FFFFFF"/>
            <w:tcMar>
              <w:top w:w="160" w:type="dxa"/>
              <w:left w:w="120" w:type="dxa"/>
              <w:bottom w:w="160" w:type="dxa"/>
              <w:right w:w="120" w:type="dxa"/>
            </w:tcMar>
            <w:vAlign w:val="center"/>
          </w:tcPr>
          <w:p w14:paraId="60A72C99" w14:textId="77777777" w:rsidR="002D47F1" w:rsidRDefault="00000000">
            <w:pPr>
              <w:spacing w:after="60"/>
              <w:jc w:val="center"/>
            </w:pPr>
            <w:r>
              <w:rPr>
                <w:rFonts w:ascii="Montserrat" w:eastAsia="Montserrat" w:hAnsi="Montserrat" w:cs="Montserrat"/>
                <w:b/>
                <w:bCs/>
                <w:color w:val="1F3864"/>
                <w:sz w:val="44"/>
                <w:szCs w:val="44"/>
              </w:rPr>
              <w:t>3,37 M</w:t>
            </w:r>
          </w:p>
          <w:p w14:paraId="0866DE53" w14:textId="77777777" w:rsidR="002D47F1" w:rsidRDefault="00000000" w:rsidP="00796405">
            <w:pPr>
              <w:pStyle w:val="Titretableau"/>
            </w:pPr>
            <w:r>
              <w:t>COLLÉGIENS SCOLARISÉS EN FRANCE</w:t>
            </w:r>
          </w:p>
        </w:tc>
        <w:tc>
          <w:tcPr>
            <w:tcW w:w="3008" w:type="dxa"/>
            <w:tcBorders>
              <w:top w:val="single" w:sz="2" w:space="0" w:color="BFD4E8"/>
              <w:left w:val="single" w:sz="2" w:space="0" w:color="BFD4E8"/>
              <w:bottom w:val="single" w:sz="2" w:space="0" w:color="BFD4E8"/>
              <w:right w:val="single" w:sz="2" w:space="0" w:color="BFD4E8"/>
            </w:tcBorders>
            <w:shd w:val="clear" w:color="auto" w:fill="FFFFFF"/>
            <w:tcMar>
              <w:top w:w="160" w:type="dxa"/>
              <w:left w:w="120" w:type="dxa"/>
              <w:bottom w:w="160" w:type="dxa"/>
              <w:right w:w="120" w:type="dxa"/>
            </w:tcMar>
            <w:vAlign w:val="center"/>
          </w:tcPr>
          <w:p w14:paraId="6D6BC97A" w14:textId="77777777" w:rsidR="002D47F1" w:rsidRDefault="00000000">
            <w:pPr>
              <w:spacing w:after="60"/>
              <w:jc w:val="center"/>
            </w:pPr>
            <w:r>
              <w:rPr>
                <w:rFonts w:ascii="Montserrat" w:eastAsia="Montserrat" w:hAnsi="Montserrat" w:cs="Montserrat"/>
                <w:b/>
                <w:bCs/>
                <w:color w:val="1F3864"/>
                <w:sz w:val="44"/>
                <w:szCs w:val="44"/>
              </w:rPr>
              <w:t>1 sur 6</w:t>
            </w:r>
          </w:p>
          <w:p w14:paraId="5B1D376B" w14:textId="77777777" w:rsidR="002D47F1" w:rsidRDefault="00000000" w:rsidP="00796405">
            <w:pPr>
              <w:pStyle w:val="Titretableau"/>
            </w:pPr>
            <w:r>
              <w:t>PERSONNE CONCERNÉE PAR UN TND</w:t>
            </w:r>
          </w:p>
        </w:tc>
        <w:tc>
          <w:tcPr>
            <w:tcW w:w="3008" w:type="dxa"/>
            <w:tcBorders>
              <w:top w:val="single" w:sz="2" w:space="0" w:color="BFD4E8"/>
              <w:left w:val="single" w:sz="2" w:space="0" w:color="BFD4E8"/>
              <w:bottom w:val="single" w:sz="2" w:space="0" w:color="BFD4E8"/>
              <w:right w:val="single" w:sz="2" w:space="0" w:color="BFD4E8"/>
            </w:tcBorders>
            <w:shd w:val="clear" w:color="auto" w:fill="FFFFFF"/>
            <w:tcMar>
              <w:top w:w="160" w:type="dxa"/>
              <w:left w:w="120" w:type="dxa"/>
              <w:bottom w:w="160" w:type="dxa"/>
              <w:right w:w="120" w:type="dxa"/>
            </w:tcMar>
            <w:vAlign w:val="center"/>
          </w:tcPr>
          <w:p w14:paraId="0AE3E582" w14:textId="77777777" w:rsidR="002D47F1" w:rsidRDefault="00000000">
            <w:pPr>
              <w:spacing w:after="60"/>
              <w:jc w:val="center"/>
            </w:pPr>
            <w:r>
              <w:rPr>
                <w:rFonts w:ascii="Montserrat" w:eastAsia="Montserrat" w:hAnsi="Montserrat" w:cs="Montserrat"/>
                <w:b/>
                <w:bCs/>
                <w:color w:val="1F3864"/>
                <w:sz w:val="44"/>
                <w:szCs w:val="44"/>
              </w:rPr>
              <w:t>265 000</w:t>
            </w:r>
          </w:p>
          <w:p w14:paraId="63E85356" w14:textId="77777777" w:rsidR="002D47F1" w:rsidRDefault="00000000" w:rsidP="00796405">
            <w:pPr>
              <w:pStyle w:val="Titretableau"/>
            </w:pPr>
            <w:r>
              <w:t>ÉLÈVES DE 6e ET 5e POTENTIELLEMENT CONCERNÉS</w:t>
            </w:r>
          </w:p>
        </w:tc>
      </w:tr>
    </w:tbl>
    <w:p w14:paraId="2DD9553E" w14:textId="77777777" w:rsidR="002D47F1" w:rsidRPr="00796405" w:rsidRDefault="00000000">
      <w:pPr>
        <w:spacing w:before="40" w:after="240"/>
        <w:rPr>
          <w:rStyle w:val="Rfrencelgre"/>
          <w:i/>
          <w:iCs/>
          <w:sz w:val="18"/>
          <w:szCs w:val="18"/>
        </w:rPr>
      </w:pPr>
      <w:r>
        <w:rPr>
          <w:rStyle w:val="Rfrencelgre"/>
          <w:i/>
          <w:iCs/>
          <w:sz w:val="18"/>
          <w:szCs w:val="18"/>
        </w:rPr>
        <w:t>Source : EY-Parthenon × EdTech France (2026), DEPP, stratégie nationale TND.</w:t>
      </w:r>
    </w:p>
    <w:p w14:paraId="05A808AA" w14:textId="77777777" w:rsidR="00B50154" w:rsidRDefault="00000000">
      <w:pPr>
        <w:pStyle w:val="Titrepetitepartie"/>
      </w:pPr>
      <w:r>
        <w:t xml:space="preserve">  L'ÉVOLUTION DU MARCHÉ  </w:t>
      </w:r>
    </w:p>
    <w:p w14:paraId="1A610CC5" w14:textId="43DA02EC" w:rsidR="002D47F1" w:rsidRDefault="00000000">
      <w:r>
        <w:t>Après l'expansion rapide des années de crise sanitaire, le numérique éducatif est entré dans une phase de croissance modérée depuis 2023. Les établissements achètent toujours, mais ils trient. Une ressource doit prouver son utilité pédagogique et sa simplicité de mise en œuvre pour être retenue.</w:t>
      </w:r>
    </w:p>
    <w:p w14:paraId="18339F16" w14:textId="77777777" w:rsidR="00B50154" w:rsidRDefault="00000000">
      <w:pPr>
        <w:pStyle w:val="Titrepetitepartie"/>
      </w:pPr>
      <w:r>
        <w:t xml:space="preserve">  LES GRANDES TENDANCES  </w:t>
      </w:r>
    </w:p>
    <w:p w14:paraId="0F6AC757" w14:textId="77777777" w:rsidR="002D47F1" w:rsidRPr="000B4FD7" w:rsidRDefault="00000000">
      <w:pPr>
        <w:pStyle w:val="Paragraphedeliste"/>
        <w:numPr>
          <w:ilvl w:val="0"/>
          <w:numId w:val="1"/>
        </w:numPr>
        <w:spacing w:after="80" w:line="276" w:lineRule="auto"/>
        <w:rPr>
          <w:rStyle w:val="Accentuation"/>
        </w:rPr>
      </w:pPr>
      <w:r w:rsidRPr="000B4FD7">
        <w:rPr>
          <w:rStyle w:val="Accentuation"/>
        </w:rPr>
        <w:t>L'hétérogénéité du parc informatique des collèges impose une version navigateur, sans installation ni compte.</w:t>
      </w:r>
    </w:p>
    <w:p w14:paraId="0E6E1EDD" w14:textId="77777777" w:rsidR="002D47F1" w:rsidRPr="000B4FD7" w:rsidRDefault="00000000">
      <w:pPr>
        <w:pStyle w:val="Paragraphedeliste"/>
        <w:numPr>
          <w:ilvl w:val="0"/>
          <w:numId w:val="1"/>
        </w:numPr>
        <w:spacing w:after="80" w:line="276" w:lineRule="auto"/>
        <w:rPr>
          <w:rStyle w:val="Accentuation"/>
        </w:rPr>
      </w:pPr>
      <w:r w:rsidRPr="000B4FD7">
        <w:rPr>
          <w:rStyle w:val="Accentuation"/>
        </w:rPr>
        <w:t>La génération assistée abaisse le coût de production des contenus. Elle profite à un projet solo, mais aussi à ses concurrents.</w:t>
      </w:r>
    </w:p>
    <w:p w14:paraId="4A792520" w14:textId="77777777" w:rsidR="002D47F1" w:rsidRDefault="00000000" w:rsidP="00975F57">
      <w:pPr>
        <w:pStyle w:val="Paragraphedeliste"/>
        <w:numPr>
          <w:ilvl w:val="0"/>
          <w:numId w:val="1"/>
        </w:numPr>
        <w:spacing w:after="80" w:line="276" w:lineRule="auto"/>
      </w:pPr>
      <w:r w:rsidRPr="000B4FD7">
        <w:rPr>
          <w:rStyle w:val="Accentuation"/>
        </w:rPr>
        <w:t>L'exigence de sobriété numérique transforme un jeu léger en preuve de cohérence avec le propos écologique du projet.</w:t>
      </w:r>
      <w:r>
        <w:br w:type="page"/>
      </w:r>
    </w:p>
    <w:p w14:paraId="249209A7" w14:textId="77777777" w:rsidR="00B50154" w:rsidRDefault="00000000">
      <w:pPr>
        <w:pStyle w:val="Grandtitrechapitre"/>
      </w:pPr>
      <w:r>
        <w:lastRenderedPageBreak/>
        <w:t xml:space="preserve">  2. ANALYSER LA DEMANDE  </w:t>
      </w:r>
    </w:p>
    <w:p w14:paraId="11891B05" w14:textId="77777777" w:rsidR="00B50154" w:rsidRDefault="00000000">
      <w:pPr>
        <w:pStyle w:val="Titrepetitepartie"/>
      </w:pPr>
      <w:r>
        <w:t xml:space="preserve">  LA CIBLE  </w:t>
      </w:r>
    </w:p>
    <w:p w14:paraId="53DE5001" w14:textId="7A6CDC16" w:rsidR="002D47F1" w:rsidRDefault="00000000" w:rsidP="00796405">
      <w:r>
        <w:t>Le jeu s'adresse aux collégiens, mais s'en tenir là serait une erreur de ciblage : l'utilisateur n'est pas celui qui décide de l'adoption</w:t>
      </w:r>
      <w:r w:rsidR="000B4FD7">
        <w:t xml:space="preserve"> du projet</w:t>
      </w:r>
      <w:r>
        <w:t>. La demande se répartit donc en 3 profils bien différents.</w:t>
      </w:r>
    </w:p>
    <w:p w14:paraId="12B01141" w14:textId="01D55624" w:rsidR="002D47F1" w:rsidRPr="000B4FD7" w:rsidRDefault="00000000">
      <w:pPr>
        <w:pStyle w:val="Paragraphedeliste"/>
        <w:numPr>
          <w:ilvl w:val="0"/>
          <w:numId w:val="1"/>
        </w:numPr>
        <w:spacing w:after="80" w:line="276" w:lineRule="auto"/>
        <w:rPr>
          <w:rStyle w:val="Accentuation"/>
        </w:rPr>
      </w:pPr>
      <w:r w:rsidRPr="000B4FD7">
        <w:rPr>
          <w:rStyle w:val="Accentuation"/>
        </w:rPr>
        <w:t xml:space="preserve">Les enseignants de collège, prescripteurs réels, en priorité SVT, histoire-géographie et professeurs documentalistes. Sans eux, </w:t>
      </w:r>
      <w:r w:rsidR="000B4FD7">
        <w:rPr>
          <w:rStyle w:val="Accentuation"/>
        </w:rPr>
        <w:t>pas d’</w:t>
      </w:r>
      <w:r w:rsidR="000B4FD7" w:rsidRPr="000B4FD7">
        <w:rPr>
          <w:rStyle w:val="Accentuation"/>
        </w:rPr>
        <w:t>accès</w:t>
      </w:r>
      <w:r w:rsidRPr="000B4FD7">
        <w:rPr>
          <w:rStyle w:val="Accentuation"/>
        </w:rPr>
        <w:t xml:space="preserve"> aux élèves.</w:t>
      </w:r>
    </w:p>
    <w:p w14:paraId="0792AAC1" w14:textId="017D2253" w:rsidR="002D47F1" w:rsidRPr="000B4FD7" w:rsidRDefault="00000000">
      <w:pPr>
        <w:pStyle w:val="Paragraphedeliste"/>
        <w:numPr>
          <w:ilvl w:val="0"/>
          <w:numId w:val="1"/>
        </w:numPr>
        <w:spacing w:after="80" w:line="276" w:lineRule="auto"/>
        <w:rPr>
          <w:rStyle w:val="Accentuation"/>
        </w:rPr>
      </w:pPr>
      <w:r w:rsidRPr="000B4FD7">
        <w:rPr>
          <w:rStyle w:val="Accentuation"/>
        </w:rPr>
        <w:t>Les élèves de 6e et 5e présentant</w:t>
      </w:r>
      <w:r w:rsidR="000B4FD7">
        <w:rPr>
          <w:rStyle w:val="Accentuation"/>
        </w:rPr>
        <w:t xml:space="preserve"> </w:t>
      </w:r>
      <w:r w:rsidRPr="000B4FD7">
        <w:rPr>
          <w:rStyle w:val="Accentuation"/>
        </w:rPr>
        <w:t xml:space="preserve">un TND, </w:t>
      </w:r>
      <w:r w:rsidR="000B4FD7">
        <w:rPr>
          <w:rStyle w:val="Accentuation"/>
        </w:rPr>
        <w:t xml:space="preserve">les </w:t>
      </w:r>
      <w:r w:rsidRPr="000B4FD7">
        <w:rPr>
          <w:rStyle w:val="Accentuation"/>
        </w:rPr>
        <w:t>bénéficiaires directs du projet.</w:t>
      </w:r>
    </w:p>
    <w:p w14:paraId="394E8F75" w14:textId="13091DDA" w:rsidR="002D47F1" w:rsidRPr="000B4FD7" w:rsidRDefault="00000000" w:rsidP="000B4FD7">
      <w:pPr>
        <w:pStyle w:val="Paragraphedeliste"/>
        <w:numPr>
          <w:ilvl w:val="0"/>
          <w:numId w:val="1"/>
        </w:numPr>
        <w:spacing w:after="80" w:line="276" w:lineRule="auto"/>
        <w:rPr>
          <w:i/>
          <w:iCs/>
        </w:rPr>
      </w:pPr>
      <w:r w:rsidRPr="000B4FD7">
        <w:rPr>
          <w:rStyle w:val="Accentuation"/>
        </w:rPr>
        <w:t>Les élèves sans besoin spécifique, dont l'adhésion valide que le format fonctionne comme un vrai récit et non comme un exercice déguisé.</w:t>
      </w:r>
    </w:p>
    <w:p w14:paraId="15E23C52" w14:textId="77777777" w:rsidR="00B50154" w:rsidRDefault="00000000">
      <w:pPr>
        <w:pStyle w:val="Titrepetitepartie"/>
      </w:pPr>
      <w:r>
        <w:t xml:space="preserve">  LE BESOIN RÉEL  </w:t>
      </w:r>
    </w:p>
    <w:p w14:paraId="2330CDD6" w14:textId="4C5A0D0B" w:rsidR="002D47F1" w:rsidRDefault="00000000" w:rsidP="00796405">
      <w:r>
        <w:t>Le besoin apparent de l'enseignant est « une ressource sur l</w:t>
      </w:r>
      <w:r w:rsidR="000B4FD7">
        <w:t>’éco-responsabilité »</w:t>
      </w:r>
      <w:r>
        <w:t xml:space="preserve">. Son besoin réel est plus exigeant : une séance qui fonctionne du premier coup, qui engage toute la classe et qui demande peu de préparation. Pour l'élève TND, le besoin réel est de vivre la même histoire que les autres, sans </w:t>
      </w:r>
      <w:r w:rsidR="000B4FD7">
        <w:t>se sentir</w:t>
      </w:r>
      <w:r>
        <w:t xml:space="preserve"> différent.</w:t>
      </w:r>
    </w:p>
    <w:p w14:paraId="22555F7D" w14:textId="77777777" w:rsidR="00B50154" w:rsidRDefault="00000000">
      <w:pPr>
        <w:pStyle w:val="Titrepetitepartie"/>
      </w:pPr>
      <w:r>
        <w:t xml:space="preserve">  LES MOTIVATIONS  </w:t>
      </w:r>
    </w:p>
    <w:p w14:paraId="403D0298" w14:textId="77777777" w:rsidR="002D47F1" w:rsidRDefault="00000000" w:rsidP="00796405">
      <w:r>
        <w:t>L'engagement des élèves vient en premier, car c'est sur ce critère qu'un enseignant juge sa séance. La conformité aux programmes suit, puisque l'éducation au développement durable y est inscrite. Le coût compte aussi. Un abonnement de 3,20 à 9 € par élève et par an, selon le nombre de classes, doit pouvoir se justifier en une phrase devant un chef d'établissement.</w:t>
      </w:r>
    </w:p>
    <w:p w14:paraId="7F99664B" w14:textId="77777777" w:rsidR="00B50154" w:rsidRDefault="00000000">
      <w:pPr>
        <w:pStyle w:val="Titrepetitepartie"/>
      </w:pPr>
      <w:r>
        <w:t xml:space="preserve">  LES FREINS  </w:t>
      </w:r>
    </w:p>
    <w:p w14:paraId="3AF64CB9" w14:textId="77777777" w:rsidR="002D47F1" w:rsidRPr="000B4FD7" w:rsidRDefault="00000000">
      <w:pPr>
        <w:pStyle w:val="Paragraphedeliste"/>
        <w:numPr>
          <w:ilvl w:val="0"/>
          <w:numId w:val="1"/>
        </w:numPr>
        <w:spacing w:after="80" w:line="276" w:lineRule="auto"/>
        <w:rPr>
          <w:rStyle w:val="Accentuation"/>
        </w:rPr>
      </w:pPr>
      <w:r w:rsidRPr="000B4FD7">
        <w:rPr>
          <w:rStyle w:val="Accentuation"/>
        </w:rPr>
        <w:t>Le temps de préparation, ressource la plus rare de l'enseignant : un outil exigeant est écarté avant d'être évalué.</w:t>
      </w:r>
    </w:p>
    <w:p w14:paraId="5363B94F" w14:textId="77777777" w:rsidR="002D47F1" w:rsidRPr="000B4FD7" w:rsidRDefault="00000000">
      <w:pPr>
        <w:pStyle w:val="Paragraphedeliste"/>
        <w:numPr>
          <w:ilvl w:val="0"/>
          <w:numId w:val="1"/>
        </w:numPr>
        <w:spacing w:after="80" w:line="276" w:lineRule="auto"/>
        <w:rPr>
          <w:rStyle w:val="Accentuation"/>
        </w:rPr>
      </w:pPr>
      <w:r w:rsidRPr="000B4FD7">
        <w:rPr>
          <w:rStyle w:val="Accentuation"/>
        </w:rPr>
        <w:t>Le circuit budgétaire : au-delà de 1 000 €, la dépense passe en conseil d'administration, avec délais et incertitude.</w:t>
      </w:r>
    </w:p>
    <w:p w14:paraId="33C8E04B" w14:textId="77777777" w:rsidR="002D47F1" w:rsidRPr="000B4FD7" w:rsidRDefault="00000000">
      <w:pPr>
        <w:pStyle w:val="Paragraphedeliste"/>
        <w:numPr>
          <w:ilvl w:val="0"/>
          <w:numId w:val="1"/>
        </w:numPr>
        <w:spacing w:after="80" w:line="276" w:lineRule="auto"/>
        <w:rPr>
          <w:rStyle w:val="Accentuation"/>
        </w:rPr>
      </w:pPr>
      <w:r w:rsidRPr="000B4FD7">
        <w:rPr>
          <w:rStyle w:val="Accentuation"/>
        </w:rPr>
        <w:t>La stigmatisation : tout support « adapté » distribué à part est rejeté par les élèves qu'il vise.</w:t>
      </w:r>
    </w:p>
    <w:p w14:paraId="3C5179DC" w14:textId="77777777" w:rsidR="002D47F1" w:rsidRPr="000B4FD7" w:rsidRDefault="00000000">
      <w:pPr>
        <w:pStyle w:val="Paragraphedeliste"/>
        <w:numPr>
          <w:ilvl w:val="0"/>
          <w:numId w:val="1"/>
        </w:numPr>
        <w:spacing w:after="80" w:line="276" w:lineRule="auto"/>
        <w:rPr>
          <w:rStyle w:val="Accentuation"/>
        </w:rPr>
      </w:pPr>
      <w:r w:rsidRPr="000B4FD7">
        <w:rPr>
          <w:rStyle w:val="Accentuation"/>
        </w:rPr>
        <w:t>Le contenu scolaire déguisé, immédiatement détecté par les élèves joueurs, qui s'en désengagent.</w:t>
      </w:r>
    </w:p>
    <w:p w14:paraId="1CBCB3E2" w14:textId="77777777" w:rsidR="002D47F1" w:rsidRDefault="002D47F1">
      <w:pPr>
        <w:spacing w:before="80"/>
      </w:pPr>
    </w:p>
    <w:p w14:paraId="0E4D991B" w14:textId="77777777" w:rsidR="00B50154" w:rsidRDefault="00000000">
      <w:pPr>
        <w:pStyle w:val="Titrepetitepartie"/>
      </w:pPr>
      <w:r>
        <w:t xml:space="preserve">  LES RECOMMANDATIONS INSTITUTIONNELLES  </w:t>
      </w:r>
    </w:p>
    <w:p w14:paraId="51F75688" w14:textId="5B405243" w:rsidR="002D47F1" w:rsidRDefault="00000000" w:rsidP="00796405">
      <w:r>
        <w:t>Les recommandations publiques précisent ce qu'un outil doit respecter pour convenir à un collégien TND. La Maison de l'autisme, site national d'information de la filière TND, retient 5 clés pour une pédagogie adaptée : s'adapter au mode de communication de l'élève, structurer le temps de classe, formuler des attendus simples et mesurables, donner une consigne à la fois, et personnaliser les objectifs.</w:t>
      </w:r>
    </w:p>
    <w:p w14:paraId="18BF8250" w14:textId="77777777" w:rsidR="00796405" w:rsidRDefault="00796405" w:rsidP="00796405"/>
    <w:p w14:paraId="05F707EA" w14:textId="77777777" w:rsidR="002D47F1" w:rsidRDefault="00000000" w:rsidP="00796405">
      <w:r>
        <w:t>La même fiche classe le matériel informatique (ordinateur, tablette, logiciels, applications) parmi les aménagements qu'un projet personnalisé de scolarisation peut prescrire. L'institution reconnaît donc le numérique comme un aménagement légitime, s'il sert un objectif pédagogique clair. Ces 5 clés correspondent à la structure d'un visual novel : une scène à la fois, une consigne par écran, un rythme laissé au lecteur.</w:t>
      </w:r>
    </w:p>
    <w:p w14:paraId="70F74F1B" w14:textId="77777777" w:rsidR="00796405" w:rsidRDefault="00796405" w:rsidP="00796405"/>
    <w:p w14:paraId="5AA2BA5D" w14:textId="5E75D5AC" w:rsidR="002D47F1" w:rsidRDefault="00000000" w:rsidP="00796405">
      <w:r w:rsidRPr="000B4FD7">
        <w:rPr>
          <w:b/>
          <w:bCs/>
          <w:i/>
          <w:iCs/>
        </w:rPr>
        <w:t>La Haute Autorité de santé</w:t>
      </w:r>
      <w:r>
        <w:t xml:space="preserve"> précise qu'un aménagement pédagogique peut être demandé sans attendre un diagnostic, dès que les besoins de l'élève sont identifiés. Le public concerné dépasse donc les seuls élèves reconnus par un dispositif, ce qui justifie une accessibilité ouverte à tous. Éduscol et le réseau Canopé recommandent enfin </w:t>
      </w:r>
      <w:r w:rsidR="000B4FD7">
        <w:t>un</w:t>
      </w:r>
      <w:r>
        <w:t xml:space="preserve"> contraste renforcé, des polices adaptées aux lecteurs dyslexiques et le sous-titrage : autant de critères vérifiables dans la </w:t>
      </w:r>
      <w:r w:rsidR="00F167AE">
        <w:t>conception. (Annexe A8)</w:t>
      </w:r>
    </w:p>
    <w:p w14:paraId="2FD46FDB" w14:textId="77777777" w:rsidR="00796405" w:rsidRDefault="00796405" w:rsidP="00796405"/>
    <w:p w14:paraId="75D94BFA" w14:textId="77777777" w:rsidR="00B50154" w:rsidRDefault="00000000">
      <w:pPr>
        <w:pStyle w:val="Titrepetitepartie"/>
      </w:pPr>
      <w:r>
        <w:lastRenderedPageBreak/>
        <w:t xml:space="preserve">  LE JEU COMME MÉDIATION PROFESSIONNELLE  </w:t>
      </w:r>
    </w:p>
    <w:p w14:paraId="2C449C79" w14:textId="77777777" w:rsidR="002D47F1" w:rsidRDefault="00000000" w:rsidP="004B4C7A">
      <w:r>
        <w:t>Le jeu est aussi une pratique reconnue chez les professionnels qui accompagnent les enfants TND. Le FM2J, Centre national de formation aux métiers du jeu et du jouet, propose une formation dédiée au jeu auprès de ces enfants. Elle couvre les 4 familles de troubles visées par le projet : trouble du développement intellectuel, TSA, TDAH et troubles dys. Le jeu y est présenté comme une médiation structurée, et non comme une simple distraction.</w:t>
      </w:r>
    </w:p>
    <w:p w14:paraId="5F33A21A" w14:textId="77777777" w:rsidR="00796405" w:rsidRDefault="00796405" w:rsidP="00796405"/>
    <w:p w14:paraId="5ADE989C" w14:textId="6902A2BB" w:rsidR="002D47F1" w:rsidRDefault="00000000" w:rsidP="004B4C7A">
      <w:r>
        <w:t>Cette formation s'appuie sur l'indice d'universalité d'un jeu, issu d'une recherche-action : rendre un même jeu adaptable à des profils variés, plutôt que d'en produire des versions séparées. Sur le terrain, des équipes de psychologues, de neuropsychologues et d'orthophonistes utilisent aussi le jeu comme médiation auprès d'enfants TSA ou TDAH.</w:t>
      </w:r>
    </w:p>
    <w:p w14:paraId="2891785B" w14:textId="77777777" w:rsidR="00796405" w:rsidRDefault="00796405" w:rsidP="00796405"/>
    <w:p w14:paraId="6FC3132C" w14:textId="77777777" w:rsidR="002D47F1" w:rsidRDefault="00000000">
      <w:r>
        <w:rPr>
          <w:b/>
          <w:bCs/>
          <w:color w:val="1F3864"/>
        </w:rPr>
        <w:t xml:space="preserve">Portée et limite de cet appui. </w:t>
      </w:r>
      <w:r>
        <w:t>Ces références confortent le choix du format et aideront à convaincre les associations spécialisées. Elles ne fondent aucune promesse thérapeutique : la littérature sur le jeu porte surtout sur de jeunes enfants, dans des dispositifs de soin, et appelle elle-même à la prudence. Le projet reste un support pédagogique de classe pour des collégiens de 11 à 13 ans.</w:t>
      </w:r>
    </w:p>
    <w:p w14:paraId="29C37034" w14:textId="77777777" w:rsidR="00B50154" w:rsidRDefault="00000000">
      <w:pPr>
        <w:pStyle w:val="Titrepetitepartie"/>
      </w:pPr>
      <w:r>
        <w:t xml:space="preserve">  LE PARCOURS DE DÉCISION  </w:t>
      </w:r>
    </w:p>
    <w:p w14:paraId="49B4400D" w14:textId="77777777" w:rsidR="002D47F1" w:rsidRDefault="00000000" w:rsidP="00796405">
      <w:r>
        <w:t>Identifier l'enseignant comme prescripteur ne suffit pas : dans un collège, l'achat fait intervenir plusieurs rôles. Les distinguer permet de savoir à qui s'adresse chaque argument.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4726"/>
      </w:tblGrid>
      <w:tr w:rsidR="002D47F1" w14:paraId="321C8686" w14:textId="77777777">
        <w:tc>
          <w:tcPr>
            <w:tcW w:w="17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2309FF4D" w14:textId="77777777" w:rsidR="002D47F1" w:rsidRDefault="00000000">
            <w:r>
              <w:rPr>
                <w:b/>
                <w:bCs/>
                <w:color w:val="FFFFFF"/>
              </w:rPr>
              <w:t>Rôle</w:t>
            </w:r>
          </w:p>
        </w:tc>
        <w:tc>
          <w:tcPr>
            <w:tcW w:w="26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193F8E0" w14:textId="77777777" w:rsidR="002D47F1" w:rsidRDefault="00000000">
            <w:r>
              <w:rPr>
                <w:b/>
                <w:bCs/>
                <w:color w:val="FFFFFF"/>
              </w:rPr>
              <w:t>Qui</w:t>
            </w:r>
          </w:p>
        </w:tc>
        <w:tc>
          <w:tcPr>
            <w:tcW w:w="472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34BF834A" w14:textId="77777777" w:rsidR="002D47F1" w:rsidRDefault="00000000">
            <w:r>
              <w:rPr>
                <w:b/>
                <w:bCs/>
                <w:color w:val="FFFFFF"/>
              </w:rPr>
              <w:t>Ce qu'il attend</w:t>
            </w:r>
          </w:p>
        </w:tc>
      </w:tr>
      <w:tr w:rsidR="002D47F1" w14:paraId="45CD15D4" w14:textId="77777777">
        <w:tc>
          <w:tcPr>
            <w:tcW w:w="17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B6197F4" w14:textId="77777777" w:rsidR="002D47F1" w:rsidRDefault="00000000" w:rsidP="00796405">
            <w:pPr>
              <w:pStyle w:val="lev1"/>
            </w:pPr>
            <w:r>
              <w:t>Utilisateur</w:t>
            </w:r>
          </w:p>
        </w:tc>
        <w:tc>
          <w:tcPr>
            <w:tcW w:w="26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A0F13E1" w14:textId="77777777" w:rsidR="002D47F1" w:rsidRDefault="00000000">
            <w:r>
              <w:t>Les élèves de 6e et de 5e</w:t>
            </w:r>
          </w:p>
        </w:tc>
        <w:tc>
          <w:tcPr>
            <w:tcW w:w="47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F7A66F7" w14:textId="77777777" w:rsidR="002D47F1" w:rsidRDefault="00000000">
            <w:r>
              <w:t>Un récit qui tient debout et des choix qui comptent.</w:t>
            </w:r>
          </w:p>
        </w:tc>
      </w:tr>
      <w:tr w:rsidR="002D47F1" w14:paraId="184F2B4A" w14:textId="77777777">
        <w:tc>
          <w:tcPr>
            <w:tcW w:w="17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7CB48D8" w14:textId="77777777" w:rsidR="002D47F1" w:rsidRDefault="00000000" w:rsidP="00796405">
            <w:pPr>
              <w:pStyle w:val="lev1"/>
            </w:pPr>
            <w:r>
              <w:t>Prescripteur</w:t>
            </w:r>
          </w:p>
        </w:tc>
        <w:tc>
          <w:tcPr>
            <w:tcW w:w="26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CB676B5" w14:textId="77777777" w:rsidR="002D47F1" w:rsidRDefault="00000000">
            <w:r>
              <w:t>L'enseignant de SVT, d'histoire-géographie ou le professeur documentaliste</w:t>
            </w:r>
          </w:p>
        </w:tc>
        <w:tc>
          <w:tcPr>
            <w:tcW w:w="47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EF501B3" w14:textId="77777777" w:rsidR="002D47F1" w:rsidRDefault="00000000">
            <w:r>
              <w:t>Une séance qui fonctionne du premier coup, alignée sur les programmes, sans préparation lourde.</w:t>
            </w:r>
          </w:p>
        </w:tc>
      </w:tr>
      <w:tr w:rsidR="002D47F1" w14:paraId="501735B7" w14:textId="77777777">
        <w:tc>
          <w:tcPr>
            <w:tcW w:w="17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03C61B8" w14:textId="77777777" w:rsidR="002D47F1" w:rsidRDefault="00000000" w:rsidP="00796405">
            <w:pPr>
              <w:pStyle w:val="lev1"/>
            </w:pPr>
            <w:r>
              <w:t>Recommandeur</w:t>
            </w:r>
          </w:p>
        </w:tc>
        <w:tc>
          <w:tcPr>
            <w:tcW w:w="26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77D8D4A" w14:textId="77777777" w:rsidR="002D47F1" w:rsidRDefault="00000000">
            <w:r>
              <w:t>Un collègue, un coordonnateur ULIS, un référent numérique, ou l'enseignant missionné pour l'accessibilité pédagogique (EMAP)</w:t>
            </w:r>
          </w:p>
        </w:tc>
        <w:tc>
          <w:tcPr>
            <w:tcW w:w="47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6A20143" w14:textId="77777777" w:rsidR="002D47F1" w:rsidRDefault="00000000">
            <w:r>
              <w:t>Une ressource qu'il peut recommander sans risquer sa crédibilité auprès de l'équipe. L'EMAP, chargé du matériel adapté, est un relais à cibler.</w:t>
            </w:r>
          </w:p>
        </w:tc>
      </w:tr>
      <w:tr w:rsidR="002D47F1" w14:paraId="75294FCC" w14:textId="77777777">
        <w:tc>
          <w:tcPr>
            <w:tcW w:w="17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574872C" w14:textId="77777777" w:rsidR="002D47F1" w:rsidRDefault="00000000">
            <w:r>
              <w:rPr>
                <w:b/>
                <w:bCs/>
              </w:rPr>
              <w:t>Décideur</w:t>
            </w:r>
          </w:p>
        </w:tc>
        <w:tc>
          <w:tcPr>
            <w:tcW w:w="26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27266B9" w14:textId="77777777" w:rsidR="002D47F1" w:rsidRDefault="00000000">
            <w:r>
              <w:t>Le chef d'établissement, ou le conseil d'administration</w:t>
            </w:r>
          </w:p>
        </w:tc>
        <w:tc>
          <w:tcPr>
            <w:tcW w:w="47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9DB8279" w14:textId="77777777" w:rsidR="002D47F1" w:rsidRDefault="00000000">
            <w:r>
              <w:t>Une dépense justifiable en une phrase, sans passage en conseil d’administration si possible.</w:t>
            </w:r>
          </w:p>
        </w:tc>
      </w:tr>
      <w:tr w:rsidR="002D47F1" w14:paraId="7D3923A0" w14:textId="77777777">
        <w:tc>
          <w:tcPr>
            <w:tcW w:w="17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CE72EFC" w14:textId="77777777" w:rsidR="002D47F1" w:rsidRDefault="00000000">
            <w:r>
              <w:rPr>
                <w:b/>
                <w:bCs/>
              </w:rPr>
              <w:t>Payeur</w:t>
            </w:r>
          </w:p>
        </w:tc>
        <w:tc>
          <w:tcPr>
            <w:tcW w:w="26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C024659" w14:textId="77777777" w:rsidR="002D47F1" w:rsidRDefault="00000000">
            <w:r>
              <w:t>L'établissement, sur ses crédits pédagogiques ou son budget numérique</w:t>
            </w:r>
          </w:p>
        </w:tc>
        <w:tc>
          <w:tcPr>
            <w:tcW w:w="47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E51A523" w14:textId="77777777" w:rsidR="002D47F1" w:rsidRDefault="00000000">
            <w:r>
              <w:t>Un engagement annuel lisible, sans coût caché ni reconduction automatique subie.</w:t>
            </w:r>
          </w:p>
        </w:tc>
      </w:tr>
      <w:tr w:rsidR="002D47F1" w14:paraId="76AED5D1" w14:textId="77777777">
        <w:tc>
          <w:tcPr>
            <w:tcW w:w="17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418B141" w14:textId="77777777" w:rsidR="002D47F1" w:rsidRDefault="00000000">
            <w:r>
              <w:rPr>
                <w:b/>
                <w:bCs/>
              </w:rPr>
              <w:t>Bloqueur possible</w:t>
            </w:r>
          </w:p>
        </w:tc>
        <w:tc>
          <w:tcPr>
            <w:tcW w:w="26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254D578" w14:textId="77777777" w:rsidR="002D47F1" w:rsidRDefault="00000000">
            <w:r>
              <w:t>Le gestionnaire, le référent numérique, la DSI académique, le DPO</w:t>
            </w:r>
          </w:p>
        </w:tc>
        <w:tc>
          <w:tcPr>
            <w:tcW w:w="47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B8E21AD" w14:textId="77777777" w:rsidR="002D47F1" w:rsidRDefault="00000000">
            <w:r>
              <w:t>Une solution compatible avec le parc, sans installation, et conforme sur les données des mineurs.</w:t>
            </w:r>
          </w:p>
        </w:tc>
      </w:tr>
    </w:tbl>
    <w:p w14:paraId="2C4DA950" w14:textId="77777777" w:rsidR="002D47F1" w:rsidRDefault="002D47F1" w:rsidP="00D30965"/>
    <w:p w14:paraId="3A653B9A" w14:textId="77777777" w:rsidR="002D47F1" w:rsidRDefault="00000000" w:rsidP="00D30965">
      <w:r>
        <w:t>Le bloqueur n'apparaît qu'au moment où l'achat devient concret. 2 choix de conception le neutralisent par avance : la version navigateur, qui évite toute installation, et l'absence de collecte de données, qui évite un dossier de conformité. Ces points restent à confirmer par les entretiens.</w:t>
      </w:r>
    </w:p>
    <w:p w14:paraId="58AC5F1B" w14:textId="77777777" w:rsidR="00B50154" w:rsidRDefault="00000000">
      <w:pPr>
        <w:pStyle w:val="Titrepetitepartie"/>
      </w:pPr>
      <w:r>
        <w:lastRenderedPageBreak/>
        <w:t xml:space="preserve">  LE COMPORTEMENT D'ACHAT  </w:t>
      </w:r>
    </w:p>
    <w:p w14:paraId="67C978AE" w14:textId="77777777" w:rsidR="002D47F1" w:rsidRDefault="00000000" w:rsidP="00D30965">
      <w:r>
        <w:t>Les enseignants découvrent les ressources numériques par 2 voies : les portails institutionnels et la recommandation de collègues. Sous le seuil des 1 000 €, la décision se prend au niveau de la direction, ce qui raccourcit le cycle de vente.</w:t>
      </w:r>
    </w:p>
    <w:p w14:paraId="37279E4D" w14:textId="77777777" w:rsidR="00B50154" w:rsidRDefault="00000000">
      <w:pPr>
        <w:pStyle w:val="Titrepetitepartie"/>
      </w:pPr>
      <w:r>
        <w:t xml:space="preserve">  L'ÉTUDE TERRAIN  </w:t>
      </w:r>
    </w:p>
    <w:p w14:paraId="017B023D" w14:textId="7DA4F347" w:rsidR="002D47F1" w:rsidRDefault="00000000">
      <w:r>
        <w:t>Les protocoles sont définis : entretiens, questionnaire, puis tests sur prototype. Ils ne sont pas encore déployés. Les analyses de cette étude reposent donc sur des sources secondaires publiques.</w:t>
      </w:r>
    </w:p>
    <w:p w14:paraId="6711912F" w14:textId="77777777" w:rsidR="00B50154" w:rsidRDefault="00000000">
      <w:pPr>
        <w:pStyle w:val="Grandtitrechapitre"/>
      </w:pPr>
      <w:r>
        <w:t xml:space="preserve">  3. ANALYSER L'OFFRE ET LA CONCURRENCE  </w:t>
      </w:r>
    </w:p>
    <w:p w14:paraId="27FBACAA" w14:textId="77777777" w:rsidR="002D47F1" w:rsidRDefault="00000000" w:rsidP="00D30965">
      <w:r>
        <w:t>La veille concurrentielle a recensé 21 acteurs : 5 concurrents directs, qui répondent au même besoin avec une solution proche, et 16 concurrents indirects, qui y répondent autrement. La comparaison détaillée porte sur les plus significatifs.</w:t>
      </w:r>
    </w:p>
    <w:p w14:paraId="7D1BCCF9" w14:textId="77777777" w:rsidR="00D30965" w:rsidRDefault="00D30965" w:rsidP="00D3096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700"/>
        <w:gridCol w:w="1700"/>
        <w:gridCol w:w="1526"/>
      </w:tblGrid>
      <w:tr w:rsidR="002D47F1" w14:paraId="757E3026" w14:textId="77777777">
        <w:tc>
          <w:tcPr>
            <w:tcW w:w="24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2E9356C8" w14:textId="77777777" w:rsidR="002D47F1" w:rsidRDefault="00000000">
            <w:r>
              <w:rPr>
                <w:b/>
                <w:bCs/>
                <w:color w:val="FFFFFF"/>
              </w:rPr>
              <w:t>Acteur</w:t>
            </w:r>
          </w:p>
        </w:tc>
        <w:tc>
          <w:tcPr>
            <w:tcW w:w="17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657506E7" w14:textId="77777777" w:rsidR="002D47F1" w:rsidRDefault="00000000">
            <w:r>
              <w:rPr>
                <w:b/>
                <w:bCs/>
                <w:color w:val="FFFFFF"/>
              </w:rPr>
              <w:t>Récit interactif</w:t>
            </w:r>
          </w:p>
        </w:tc>
        <w:tc>
          <w:tcPr>
            <w:tcW w:w="17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596BA5C" w14:textId="77777777" w:rsidR="002D47F1" w:rsidRDefault="00000000">
            <w:r>
              <w:rPr>
                <w:b/>
                <w:bCs/>
                <w:color w:val="FFFFFF"/>
              </w:rPr>
              <w:t>Thème écologique</w:t>
            </w:r>
          </w:p>
        </w:tc>
        <w:tc>
          <w:tcPr>
            <w:tcW w:w="17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2785196" w14:textId="77777777" w:rsidR="002D47F1" w:rsidRDefault="00000000">
            <w:r>
              <w:rPr>
                <w:b/>
                <w:bCs/>
                <w:color w:val="FFFFFF"/>
              </w:rPr>
              <w:t>Accessibilité TND</w:t>
            </w:r>
          </w:p>
        </w:tc>
        <w:tc>
          <w:tcPr>
            <w:tcW w:w="152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2CDEAC21" w14:textId="77777777" w:rsidR="002D47F1" w:rsidRDefault="00000000">
            <w:r>
              <w:rPr>
                <w:b/>
                <w:bCs/>
                <w:color w:val="FFFFFF"/>
              </w:rPr>
              <w:t>Gratuité élève</w:t>
            </w:r>
          </w:p>
        </w:tc>
      </w:tr>
      <w:tr w:rsidR="002D47F1" w14:paraId="7CD99DA8" w14:textId="77777777">
        <w:tc>
          <w:tcPr>
            <w:tcW w:w="2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50A0A8F" w14:textId="77777777" w:rsidR="002D47F1" w:rsidRDefault="00000000">
            <w:r>
              <w:t>Ecoville</w:t>
            </w:r>
          </w:p>
        </w:tc>
        <w:tc>
          <w:tcPr>
            <w:tcW w:w="17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D43C106" w14:textId="77777777" w:rsidR="002D47F1" w:rsidRDefault="00000000">
            <w:r>
              <w:t>Non</w:t>
            </w:r>
          </w:p>
        </w:tc>
        <w:tc>
          <w:tcPr>
            <w:tcW w:w="17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B510268" w14:textId="77777777" w:rsidR="002D47F1" w:rsidRDefault="00000000">
            <w:r>
              <w:t>Oui</w:t>
            </w:r>
          </w:p>
        </w:tc>
        <w:tc>
          <w:tcPr>
            <w:tcW w:w="17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DD63A1B" w14:textId="77777777" w:rsidR="002D47F1" w:rsidRDefault="00000000">
            <w:r>
              <w:t>Non</w:t>
            </w:r>
          </w:p>
        </w:tc>
        <w:tc>
          <w:tcPr>
            <w:tcW w:w="15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E7FEDFC" w14:textId="77777777" w:rsidR="002D47F1" w:rsidRDefault="00000000">
            <w:r>
              <w:t>Oui</w:t>
            </w:r>
          </w:p>
        </w:tc>
      </w:tr>
      <w:tr w:rsidR="002D47F1" w14:paraId="1A8268BA" w14:textId="77777777">
        <w:tc>
          <w:tcPr>
            <w:tcW w:w="24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3823050" w14:textId="77777777" w:rsidR="002D47F1" w:rsidRDefault="00000000">
            <w:r>
              <w:t>Clim'City</w:t>
            </w:r>
          </w:p>
        </w:tc>
        <w:tc>
          <w:tcPr>
            <w:tcW w:w="17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48457AF" w14:textId="77777777" w:rsidR="002D47F1" w:rsidRDefault="00000000">
            <w:r>
              <w:t>Non</w:t>
            </w:r>
          </w:p>
        </w:tc>
        <w:tc>
          <w:tcPr>
            <w:tcW w:w="17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424C0A0" w14:textId="77777777" w:rsidR="002D47F1" w:rsidRDefault="00000000">
            <w:r>
              <w:t>Oui</w:t>
            </w:r>
          </w:p>
        </w:tc>
        <w:tc>
          <w:tcPr>
            <w:tcW w:w="17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0FE6AE7" w14:textId="77777777" w:rsidR="002D47F1" w:rsidRDefault="00000000">
            <w:r>
              <w:t>Non</w:t>
            </w:r>
          </w:p>
        </w:tc>
        <w:tc>
          <w:tcPr>
            <w:tcW w:w="15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B580347" w14:textId="77777777" w:rsidR="002D47F1" w:rsidRDefault="00000000">
            <w:r>
              <w:t>Oui</w:t>
            </w:r>
          </w:p>
        </w:tc>
      </w:tr>
      <w:tr w:rsidR="002D47F1" w14:paraId="6E04316C" w14:textId="77777777">
        <w:tc>
          <w:tcPr>
            <w:tcW w:w="2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7F86850" w14:textId="77777777" w:rsidR="002D47F1" w:rsidRDefault="00000000">
            <w:r>
              <w:t>Vinz et Lou</w:t>
            </w:r>
          </w:p>
        </w:tc>
        <w:tc>
          <w:tcPr>
            <w:tcW w:w="17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FC67624" w14:textId="77777777" w:rsidR="002D47F1" w:rsidRDefault="00000000">
            <w:r>
              <w:t>Partielle</w:t>
            </w:r>
          </w:p>
        </w:tc>
        <w:tc>
          <w:tcPr>
            <w:tcW w:w="17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BAF1BF1" w14:textId="77777777" w:rsidR="002D47F1" w:rsidRDefault="00000000">
            <w:r>
              <w:t>Partielle</w:t>
            </w:r>
          </w:p>
        </w:tc>
        <w:tc>
          <w:tcPr>
            <w:tcW w:w="17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7CFD6BA" w14:textId="77777777" w:rsidR="002D47F1" w:rsidRDefault="00000000">
            <w:r>
              <w:t>Non</w:t>
            </w:r>
          </w:p>
        </w:tc>
        <w:tc>
          <w:tcPr>
            <w:tcW w:w="15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B6D5FE2" w14:textId="77777777" w:rsidR="002D47F1" w:rsidRDefault="00000000">
            <w:r>
              <w:t>Oui</w:t>
            </w:r>
          </w:p>
        </w:tc>
      </w:tr>
      <w:tr w:rsidR="002D47F1" w14:paraId="7CAB1D88" w14:textId="77777777">
        <w:tc>
          <w:tcPr>
            <w:tcW w:w="24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1E8F1A6" w14:textId="77777777" w:rsidR="002D47F1" w:rsidRDefault="00000000">
            <w:r>
              <w:t>Mobidys</w:t>
            </w:r>
          </w:p>
        </w:tc>
        <w:tc>
          <w:tcPr>
            <w:tcW w:w="17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08B390E" w14:textId="77777777" w:rsidR="002D47F1" w:rsidRDefault="00000000">
            <w:r>
              <w:t>Non</w:t>
            </w:r>
          </w:p>
        </w:tc>
        <w:tc>
          <w:tcPr>
            <w:tcW w:w="17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818C06E" w14:textId="77777777" w:rsidR="002D47F1" w:rsidRDefault="00000000">
            <w:r>
              <w:t>Non</w:t>
            </w:r>
          </w:p>
        </w:tc>
        <w:tc>
          <w:tcPr>
            <w:tcW w:w="17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89AF67B" w14:textId="77777777" w:rsidR="002D47F1" w:rsidRDefault="00000000">
            <w:r>
              <w:t>Oui</w:t>
            </w:r>
          </w:p>
        </w:tc>
        <w:tc>
          <w:tcPr>
            <w:tcW w:w="15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BEEA134" w14:textId="77777777" w:rsidR="002D47F1" w:rsidRDefault="00000000">
            <w:r>
              <w:t>Non</w:t>
            </w:r>
          </w:p>
        </w:tc>
      </w:tr>
      <w:tr w:rsidR="002D47F1" w14:paraId="0ECFE999" w14:textId="77777777">
        <w:tc>
          <w:tcPr>
            <w:tcW w:w="2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B98DBD9" w14:textId="77777777" w:rsidR="002D47F1" w:rsidRDefault="00000000">
            <w:r>
              <w:rPr>
                <w:b/>
                <w:bCs/>
              </w:rPr>
              <w:t>Les Gardiens du Monde</w:t>
            </w:r>
          </w:p>
        </w:tc>
        <w:tc>
          <w:tcPr>
            <w:tcW w:w="17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236EDF9" w14:textId="77777777" w:rsidR="002D47F1" w:rsidRDefault="00000000">
            <w:r>
              <w:rPr>
                <w:b/>
                <w:bCs/>
              </w:rPr>
              <w:t>Oui</w:t>
            </w:r>
          </w:p>
        </w:tc>
        <w:tc>
          <w:tcPr>
            <w:tcW w:w="17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05430A3" w14:textId="77777777" w:rsidR="002D47F1" w:rsidRDefault="00000000">
            <w:r>
              <w:rPr>
                <w:b/>
                <w:bCs/>
              </w:rPr>
              <w:t>Oui</w:t>
            </w:r>
          </w:p>
        </w:tc>
        <w:tc>
          <w:tcPr>
            <w:tcW w:w="17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8DACC7C" w14:textId="77777777" w:rsidR="002D47F1" w:rsidRDefault="00000000">
            <w:r>
              <w:rPr>
                <w:b/>
                <w:bCs/>
              </w:rPr>
              <w:t>Oui</w:t>
            </w:r>
          </w:p>
        </w:tc>
        <w:tc>
          <w:tcPr>
            <w:tcW w:w="15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CE380C6" w14:textId="77777777" w:rsidR="002D47F1" w:rsidRDefault="00000000">
            <w:r>
              <w:rPr>
                <w:b/>
                <w:bCs/>
              </w:rPr>
              <w:t>Oui</w:t>
            </w:r>
          </w:p>
        </w:tc>
      </w:tr>
    </w:tbl>
    <w:p w14:paraId="594158DD" w14:textId="77777777" w:rsidR="002D47F1" w:rsidRDefault="002D47F1">
      <w:pPr>
        <w:spacing w:before="160"/>
      </w:pPr>
    </w:p>
    <w:p w14:paraId="3AFAFEA9" w14:textId="77777777" w:rsidR="00B50154" w:rsidRDefault="00000000">
      <w:pPr>
        <w:pStyle w:val="Titrepetitepartie"/>
      </w:pPr>
      <w:r>
        <w:t xml:space="preserve">  LES POSITIONNEMENTS EN PRÉSENCE  </w:t>
      </w:r>
    </w:p>
    <w:p w14:paraId="4A087435" w14:textId="77777777" w:rsidR="002D47F1" w:rsidRDefault="00000000" w:rsidP="00796405">
      <w:r>
        <w:t>Ecoville et Clim'City se positionnent en simulations environnementales gratuites : sérieuses, validées, mais sans personnage ni choix moral incarné. Vinz et Lou occupe le créneau de la sensibilisation ludique généraliste, avec un traitement partiel du thème et de la narration. Mobidys se positionne en spécialiste payant de la lecture accessible, avec l'expertise TND la plus crédible du marché, mais sans contenu environnemental.</w:t>
      </w:r>
    </w:p>
    <w:p w14:paraId="415EF4CA" w14:textId="77777777" w:rsidR="00B50154" w:rsidRDefault="00000000">
      <w:pPr>
        <w:pStyle w:val="Titrepetitepartie"/>
      </w:pPr>
      <w:r>
        <w:t xml:space="preserve">  LES ALTERNATIVES RÉELLES DE L'ENSEIGNANT  </w:t>
      </w:r>
    </w:p>
    <w:p w14:paraId="72E1B38F" w14:textId="77777777" w:rsidR="00D30965" w:rsidRDefault="00000000" w:rsidP="00D30965">
      <w:r>
        <w:t>Le concurrent le plus sérieux n'est pas toujours un produit. Quand un enseignant renonce à une ressource payante, il se rabat sur des solutions gratuites : ressources des portails, vidéos en ligne, manuel numérique déjà financé, ou activités qu'il crée lui-même. Cette dernière option est la plus fréquente et la plus difficile à concurrencer : elle ne coûte que du temps de préparation, une dépense invisible au budget.</w:t>
      </w:r>
    </w:p>
    <w:p w14:paraId="57B26E68" w14:textId="1DAEF9E5" w:rsidR="00E83210" w:rsidRDefault="00E83210">
      <w:pPr>
        <w:spacing w:before="0" w:after="0"/>
      </w:pPr>
      <w:r>
        <w:br w:type="page"/>
      </w:r>
    </w:p>
    <w:p w14:paraId="5CB577B8" w14:textId="77777777" w:rsidR="00D30965" w:rsidRDefault="00D30965" w:rsidP="00D30965"/>
    <w:p w14:paraId="7342768D" w14:textId="77777777" w:rsidR="00D30965" w:rsidRDefault="00D30965" w:rsidP="00D3096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2300"/>
        <w:gridCol w:w="2826"/>
      </w:tblGrid>
      <w:tr w:rsidR="002D47F1" w14:paraId="2FCDDE10" w14:textId="77777777">
        <w:tc>
          <w:tcPr>
            <w:tcW w:w="20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7CAF934" w14:textId="77777777" w:rsidR="002D47F1" w:rsidRDefault="00000000">
            <w:r>
              <w:rPr>
                <w:b/>
                <w:bCs/>
                <w:color w:val="FFFFFF"/>
              </w:rPr>
              <w:t>Alternative</w:t>
            </w:r>
          </w:p>
        </w:tc>
        <w:tc>
          <w:tcPr>
            <w:tcW w:w="19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20C73501" w14:textId="77777777" w:rsidR="002D47F1" w:rsidRDefault="00000000">
            <w:r>
              <w:rPr>
                <w:b/>
                <w:bCs/>
                <w:color w:val="FFFFFF"/>
              </w:rPr>
              <w:t>Coût pour l'établissement</w:t>
            </w:r>
          </w:p>
        </w:tc>
        <w:tc>
          <w:tcPr>
            <w:tcW w:w="23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5493D89" w14:textId="77777777" w:rsidR="002D47F1" w:rsidRDefault="00000000">
            <w:r>
              <w:rPr>
                <w:b/>
                <w:bCs/>
                <w:color w:val="FFFFFF"/>
              </w:rPr>
              <w:t>Modèle et distribution</w:t>
            </w:r>
          </w:p>
        </w:tc>
        <w:tc>
          <w:tcPr>
            <w:tcW w:w="282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35CA5FE6" w14:textId="77777777" w:rsidR="002D47F1" w:rsidRDefault="00000000">
            <w:r>
              <w:rPr>
                <w:b/>
                <w:bCs/>
                <w:color w:val="FFFFFF"/>
              </w:rPr>
              <w:t>Limite principale</w:t>
            </w:r>
          </w:p>
        </w:tc>
      </w:tr>
      <w:tr w:rsidR="002D47F1" w14:paraId="44117971" w14:textId="77777777">
        <w:tc>
          <w:tcPr>
            <w:tcW w:w="20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7CCC7AF" w14:textId="77777777" w:rsidR="002D47F1" w:rsidRDefault="00000000">
            <w:r>
              <w:rPr>
                <w:b/>
                <w:bCs/>
              </w:rPr>
              <w:t>Ressources des portails institutionnels</w:t>
            </w:r>
          </w:p>
        </w:tc>
        <w:tc>
          <w:tcPr>
            <w:tcW w:w="19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6153D12" w14:textId="77777777" w:rsidR="002D47F1" w:rsidRDefault="00000000">
            <w:r>
              <w:t>Gratuit</w:t>
            </w:r>
          </w:p>
        </w:tc>
        <w:tc>
          <w:tcPr>
            <w:tcW w:w="23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7D4B3BC" w14:textId="77777777" w:rsidR="002D47F1" w:rsidRDefault="00000000">
            <w:r>
              <w:t>Financement public, diffusion par Éduthèque, Canopé, Lumni</w:t>
            </w:r>
          </w:p>
        </w:tc>
        <w:tc>
          <w:tcPr>
            <w:tcW w:w="28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5FFDEC2" w14:textId="77777777" w:rsidR="002D47F1" w:rsidRDefault="00000000">
            <w:r>
              <w:t>Rarement narratif, accessibilité TND peu traitée</w:t>
            </w:r>
          </w:p>
        </w:tc>
      </w:tr>
      <w:tr w:rsidR="002D47F1" w14:paraId="56CC6AD1" w14:textId="77777777">
        <w:tc>
          <w:tcPr>
            <w:tcW w:w="20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D6CAA08" w14:textId="77777777" w:rsidR="002D47F1" w:rsidRDefault="00000000">
            <w:r>
              <w:rPr>
                <w:b/>
                <w:bCs/>
              </w:rPr>
              <w:t>Vidéos en ligne</w:t>
            </w:r>
          </w:p>
        </w:tc>
        <w:tc>
          <w:tcPr>
            <w:tcW w:w="19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CC3E7C5" w14:textId="77777777" w:rsidR="002D47F1" w:rsidRDefault="00000000">
            <w:r>
              <w:t>Gratuit</w:t>
            </w:r>
          </w:p>
        </w:tc>
        <w:tc>
          <w:tcPr>
            <w:tcW w:w="23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29F5BF1" w14:textId="77777777" w:rsidR="002D47F1" w:rsidRDefault="00000000">
            <w:r>
              <w:t>Publicitaire ou institutionnel, plateformes grand public</w:t>
            </w:r>
          </w:p>
        </w:tc>
        <w:tc>
          <w:tcPr>
            <w:tcW w:w="28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696EB44" w14:textId="77777777" w:rsidR="002D47F1" w:rsidRDefault="00000000">
            <w:r>
              <w:t>Passif, aucun choix de l'élève, qualité inégale</w:t>
            </w:r>
          </w:p>
        </w:tc>
      </w:tr>
      <w:tr w:rsidR="002D47F1" w14:paraId="0D88E046" w14:textId="77777777">
        <w:tc>
          <w:tcPr>
            <w:tcW w:w="20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B2ABFF8" w14:textId="77777777" w:rsidR="002D47F1" w:rsidRDefault="00000000">
            <w:r>
              <w:rPr>
                <w:b/>
                <w:bCs/>
              </w:rPr>
              <w:t>Manuel numérique</w:t>
            </w:r>
          </w:p>
        </w:tc>
        <w:tc>
          <w:tcPr>
            <w:tcW w:w="19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2138A73" w14:textId="77777777" w:rsidR="002D47F1" w:rsidRDefault="00000000">
            <w:r>
              <w:t>Déjà financé, environ 7 € par élève</w:t>
            </w:r>
          </w:p>
        </w:tc>
        <w:tc>
          <w:tcPr>
            <w:tcW w:w="23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2B33346" w14:textId="77777777" w:rsidR="002D47F1" w:rsidRDefault="00000000">
            <w:r>
              <w:t>Abonnement éditeur, marché public ou achat direct</w:t>
            </w:r>
          </w:p>
        </w:tc>
        <w:tc>
          <w:tcPr>
            <w:tcW w:w="28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FC2C193" w14:textId="77777777" w:rsidR="002D47F1" w:rsidRDefault="00000000">
            <w:r>
              <w:t>Format non ludique, traitement standard de l'EDD</w:t>
            </w:r>
          </w:p>
        </w:tc>
      </w:tr>
      <w:tr w:rsidR="002D47F1" w14:paraId="6C4051E6" w14:textId="77777777">
        <w:tc>
          <w:tcPr>
            <w:tcW w:w="20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71095ED" w14:textId="77777777" w:rsidR="002D47F1" w:rsidRDefault="00000000">
            <w:r>
              <w:rPr>
                <w:b/>
                <w:bCs/>
              </w:rPr>
              <w:t>Activités créées par l'enseignant</w:t>
            </w:r>
          </w:p>
        </w:tc>
        <w:tc>
          <w:tcPr>
            <w:tcW w:w="19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2547D4A" w14:textId="77777777" w:rsidR="002D47F1" w:rsidRDefault="00000000">
            <w:r>
              <w:t>Gratuit au budget, coûteux en temps</w:t>
            </w:r>
          </w:p>
        </w:tc>
        <w:tc>
          <w:tcPr>
            <w:tcW w:w="23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E5751B4" w14:textId="77777777" w:rsidR="002D47F1" w:rsidRDefault="00000000">
            <w:r>
              <w:t>Production interne, partage entre collègues</w:t>
            </w:r>
          </w:p>
        </w:tc>
        <w:tc>
          <w:tcPr>
            <w:tcW w:w="28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6E64DB8" w14:textId="77777777" w:rsidR="002D47F1" w:rsidRDefault="00000000">
            <w:r>
              <w:t>Chronophage, rarement adapté aux profils TND</w:t>
            </w:r>
          </w:p>
        </w:tc>
      </w:tr>
      <w:tr w:rsidR="002D47F1" w14:paraId="370586E2" w14:textId="77777777">
        <w:tc>
          <w:tcPr>
            <w:tcW w:w="20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A92DE63" w14:textId="77777777" w:rsidR="002D47F1" w:rsidRPr="00975F57" w:rsidRDefault="00000000">
            <w:pPr>
              <w:rPr>
                <w:lang w:val="en-US"/>
              </w:rPr>
            </w:pPr>
            <w:r>
              <w:rPr>
                <w:b/>
                <w:bCs/>
                <w:lang w:val="en-US"/>
              </w:rPr>
              <w:t>Serious games gratuits (Ecoville, Clim'City)</w:t>
            </w:r>
          </w:p>
        </w:tc>
        <w:tc>
          <w:tcPr>
            <w:tcW w:w="19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F6A634A" w14:textId="77777777" w:rsidR="002D47F1" w:rsidRDefault="00000000">
            <w:r>
              <w:t>Gratuit</w:t>
            </w:r>
          </w:p>
        </w:tc>
        <w:tc>
          <w:tcPr>
            <w:tcW w:w="23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F6FFA4D" w14:textId="77777777" w:rsidR="002D47F1" w:rsidRDefault="00000000">
            <w:r>
              <w:t>Financement public ou associatif, accès web direct</w:t>
            </w:r>
          </w:p>
        </w:tc>
        <w:tc>
          <w:tcPr>
            <w:tcW w:w="28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5E255E1" w14:textId="77777777" w:rsidR="002D47F1" w:rsidRDefault="00000000">
            <w:r>
              <w:t>Simulation sans récit, pas de conception accessible</w:t>
            </w:r>
          </w:p>
        </w:tc>
      </w:tr>
      <w:tr w:rsidR="002D47F1" w14:paraId="66648BAA" w14:textId="77777777">
        <w:tc>
          <w:tcPr>
            <w:tcW w:w="20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A146663" w14:textId="77777777" w:rsidR="002D47F1" w:rsidRDefault="00000000">
            <w:r>
              <w:rPr>
                <w:b/>
                <w:bCs/>
              </w:rPr>
              <w:t>Outils de lecture accessible (Mobidys)</w:t>
            </w:r>
          </w:p>
        </w:tc>
        <w:tc>
          <w:tcPr>
            <w:tcW w:w="19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BA8DF73" w14:textId="77777777" w:rsidR="002D47F1" w:rsidRDefault="00000000">
            <w:r>
              <w:t>Payant, licence établissement</w:t>
            </w:r>
          </w:p>
        </w:tc>
        <w:tc>
          <w:tcPr>
            <w:tcW w:w="23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890FF72" w14:textId="77777777" w:rsidR="002D47F1" w:rsidRDefault="00000000">
            <w:r>
              <w:t>Abonnement, vente directe aux établissements</w:t>
            </w:r>
          </w:p>
        </w:tc>
        <w:tc>
          <w:tcPr>
            <w:tcW w:w="28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DA46286" w14:textId="77777777" w:rsidR="002D47F1" w:rsidRDefault="00000000">
            <w:r>
              <w:t>Aucun contenu environnemental</w:t>
            </w:r>
          </w:p>
        </w:tc>
      </w:tr>
    </w:tbl>
    <w:p w14:paraId="3A4EE28F" w14:textId="77777777" w:rsidR="002D47F1" w:rsidRDefault="002D47F1">
      <w:pPr>
        <w:spacing w:before="160"/>
      </w:pPr>
    </w:p>
    <w:p w14:paraId="7F564DB4" w14:textId="77777777" w:rsidR="002D47F1" w:rsidRDefault="00D30965" w:rsidP="00D30965">
      <w:r>
        <w:t>2 enseignements en découlent. D'abord, mon offre sera comparée à un prix de zéro, et non à celui de Mobidys, puisque la plupart des alternatives sont gratuites. L'abonnement doit donc se justifier par ce que la gratuité n'offre pas : un récit conçu pour la classe et une accessibilité native. Ensuite, le temps de préparation économisé est un vrai argument économique, même s'il n'apparaît sur aucune ligne budgétaire.</w:t>
      </w:r>
    </w:p>
    <w:p w14:paraId="2CEFF6B7" w14:textId="77777777" w:rsidR="00B50154" w:rsidRDefault="00000000">
      <w:pPr>
        <w:pStyle w:val="Titrepetitepartie"/>
      </w:pPr>
      <w:r>
        <w:t xml:space="preserve">  FORCES, FAIBLESSES ET DIFFÉRENCIATION  </w:t>
      </w:r>
    </w:p>
    <w:p w14:paraId="0CD89BEE" w14:textId="77777777" w:rsidR="002D47F1" w:rsidRDefault="00000000" w:rsidP="00D30965">
      <w:r>
        <w:t>La force commune des concurrents installés est leur notoriété et, pour les acteurs gratuits, leur référencement institutionnel. Leur limite commune : aucune offre identifiée ne dépasse 2 attributs sur 4. Aucune ne réunit à la fois un vrai récit, le thème écologique, une accessibilité native et la gratuité pour l'élève. C'est dans cet espace que se place le projet.</w:t>
      </w:r>
    </w:p>
    <w:p w14:paraId="6CE2BDF1" w14:textId="77777777" w:rsidR="002D47F1" w:rsidRDefault="00000000" w:rsidP="00D30965">
      <w:r>
        <w:t>Un acteur est à surveiller de près : Mobidys pourrait occuper ce positionnement s'il élargissait son catalogue vers l'environnement. Cette menace est reprise au chapitre 5.</w:t>
      </w:r>
    </w:p>
    <w:p w14:paraId="519DC780" w14:textId="77777777" w:rsidR="002D47F1" w:rsidRDefault="00000000">
      <w:r>
        <w:br w:type="page"/>
      </w:r>
    </w:p>
    <w:p w14:paraId="44341A30" w14:textId="0E117750" w:rsidR="002D47F1" w:rsidRDefault="00000000" w:rsidP="00EE7CFF">
      <w:pPr>
        <w:pStyle w:val="Grandtitrechapitre"/>
      </w:pPr>
      <w:r>
        <w:lastRenderedPageBreak/>
        <w:t xml:space="preserve">  4. ANALYSER L'ENVIRONNEMENT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0"/>
        <w:gridCol w:w="3586"/>
        <w:gridCol w:w="3700"/>
      </w:tblGrid>
      <w:tr w:rsidR="002D47F1" w14:paraId="7B33058A" w14:textId="77777777">
        <w:tc>
          <w:tcPr>
            <w:tcW w:w="15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DDD714A" w14:textId="77777777" w:rsidR="002D47F1" w:rsidRDefault="00000000">
            <w:r>
              <w:rPr>
                <w:b/>
                <w:bCs/>
                <w:color w:val="FFFFFF"/>
              </w:rPr>
              <w:t>Facteur</w:t>
            </w:r>
          </w:p>
        </w:tc>
        <w:tc>
          <w:tcPr>
            <w:tcW w:w="37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34FF328" w14:textId="77777777" w:rsidR="002D47F1" w:rsidRDefault="00000000">
            <w:r>
              <w:rPr>
                <w:b/>
                <w:bCs/>
                <w:color w:val="FFFFFF"/>
              </w:rPr>
              <w:t>Constat</w:t>
            </w:r>
          </w:p>
        </w:tc>
        <w:tc>
          <w:tcPr>
            <w:tcW w:w="382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3D30261D" w14:textId="77777777" w:rsidR="002D47F1" w:rsidRDefault="00000000">
            <w:r>
              <w:rPr>
                <w:b/>
                <w:bCs/>
                <w:color w:val="FFFFFF"/>
              </w:rPr>
              <w:t>Impact sur le projet</w:t>
            </w:r>
          </w:p>
        </w:tc>
      </w:tr>
      <w:tr w:rsidR="002D47F1" w14:paraId="2DC1934C" w14:textId="77777777">
        <w:tc>
          <w:tcPr>
            <w:tcW w:w="15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F688B9F" w14:textId="77777777" w:rsidR="002D47F1" w:rsidRDefault="00000000">
            <w:r>
              <w:rPr>
                <w:b/>
                <w:bCs/>
              </w:rPr>
              <w:t>Politique</w:t>
            </w:r>
          </w:p>
        </w:tc>
        <w:tc>
          <w:tcPr>
            <w:tcW w:w="37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8C142C8" w14:textId="77777777" w:rsidR="002D47F1" w:rsidRDefault="00000000">
            <w:r>
              <w:t>L'EDD est inscrite aux programmes ; l'inclusion des élèves TND est une priorité nationale ; la circulaire du 10 juillet 2025 impose un numérique raisonné au collège.</w:t>
            </w:r>
          </w:p>
        </w:tc>
        <w:tc>
          <w:tcPr>
            <w:tcW w:w="38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92BBB69" w14:textId="77777777" w:rsidR="002D47F1" w:rsidRDefault="00000000">
            <w:r>
              <w:t>Double alignement avec les priorités publiques. La circulaire limite le temps d'écran, mais favorise un jeu court, joué en une séance avec l'enseignant.</w:t>
            </w:r>
          </w:p>
        </w:tc>
      </w:tr>
      <w:tr w:rsidR="002D47F1" w14:paraId="0753F3EA" w14:textId="77777777">
        <w:tc>
          <w:tcPr>
            <w:tcW w:w="15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63C9084" w14:textId="77777777" w:rsidR="002D47F1" w:rsidRDefault="00000000">
            <w:r>
              <w:rPr>
                <w:b/>
                <w:bCs/>
              </w:rPr>
              <w:t>Économique</w:t>
            </w:r>
          </w:p>
        </w:tc>
        <w:tc>
          <w:tcPr>
            <w:tcW w:w="37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C8103DA" w14:textId="77777777" w:rsidR="002D47F1" w:rsidRDefault="00000000">
            <w:r>
              <w:t>Budgets des collèges contraints ; toute dépense au-delà de 1 000 € passe en conseil d'administration.</w:t>
            </w:r>
          </w:p>
        </w:tc>
        <w:tc>
          <w:tcPr>
            <w:tcW w:w="38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C7D8B40" w14:textId="77777777" w:rsidR="002D47F1" w:rsidRDefault="00000000">
            <w:r>
              <w:t>La tarification est construite sous ce seuil pour permettre une décision rapide au niveau de la direction.</w:t>
            </w:r>
          </w:p>
        </w:tc>
      </w:tr>
      <w:tr w:rsidR="002D47F1" w14:paraId="69DF7A4B" w14:textId="77777777">
        <w:tc>
          <w:tcPr>
            <w:tcW w:w="15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AC10D6F" w14:textId="77777777" w:rsidR="002D47F1" w:rsidRDefault="00000000">
            <w:r>
              <w:rPr>
                <w:b/>
                <w:bCs/>
              </w:rPr>
              <w:t>Sociologique</w:t>
            </w:r>
          </w:p>
        </w:tc>
        <w:tc>
          <w:tcPr>
            <w:tcW w:w="37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B2D225C" w14:textId="77777777" w:rsidR="002D47F1" w:rsidRDefault="00000000">
            <w:r>
              <w:t>Forte sensibilité écologique des jeunes ; attente d'une inclusion effective ; méfiance envers la collecte de données d'élèves.</w:t>
            </w:r>
          </w:p>
        </w:tc>
        <w:tc>
          <w:tcPr>
            <w:tcW w:w="38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D8BDE64" w14:textId="77777777" w:rsidR="002D47F1" w:rsidRDefault="00000000">
            <w:r>
              <w:t>Le thème et l'accessibilité rencontrent des attentes réelles ; l'absence de collecte devient un argument.</w:t>
            </w:r>
          </w:p>
        </w:tc>
      </w:tr>
      <w:tr w:rsidR="002D47F1" w14:paraId="77E8F293" w14:textId="77777777">
        <w:tc>
          <w:tcPr>
            <w:tcW w:w="15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D637287" w14:textId="77777777" w:rsidR="002D47F1" w:rsidRDefault="00000000">
            <w:r>
              <w:rPr>
                <w:b/>
                <w:bCs/>
              </w:rPr>
              <w:t>Technologique</w:t>
            </w:r>
          </w:p>
        </w:tc>
        <w:tc>
          <w:tcPr>
            <w:tcW w:w="37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B2D725F" w14:textId="77777777" w:rsidR="002D47F1" w:rsidRDefault="00000000">
            <w:r>
              <w:t>Parc informatique hétérogène et vieillissant ; export web mature de Ren'Py ; génération assistée moins coûteuse.</w:t>
            </w:r>
          </w:p>
        </w:tc>
        <w:tc>
          <w:tcPr>
            <w:tcW w:w="38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9896B60" w14:textId="77777777" w:rsidR="002D47F1" w:rsidRDefault="00000000">
            <w:r>
              <w:t>La version navigateur est indispensable ; les coûts de production restent soutenables en solo.</w:t>
            </w:r>
          </w:p>
        </w:tc>
      </w:tr>
      <w:tr w:rsidR="002D47F1" w14:paraId="01831C6B" w14:textId="77777777">
        <w:tc>
          <w:tcPr>
            <w:tcW w:w="15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EAEF427" w14:textId="77777777" w:rsidR="002D47F1" w:rsidRDefault="00000000">
            <w:r>
              <w:rPr>
                <w:b/>
                <w:bCs/>
              </w:rPr>
              <w:t>Environnemental</w:t>
            </w:r>
          </w:p>
        </w:tc>
        <w:tc>
          <w:tcPr>
            <w:tcW w:w="37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8D954A8" w14:textId="77777777" w:rsidR="002D47F1" w:rsidRDefault="00000000">
            <w:r>
              <w:t>Exigence montante de sobriété numérique dans l'éducation.</w:t>
            </w:r>
          </w:p>
        </w:tc>
        <w:tc>
          <w:tcPr>
            <w:tcW w:w="38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4919EBA" w14:textId="77777777" w:rsidR="002D47F1" w:rsidRDefault="00000000">
            <w:r>
              <w:t>Un jeu léger, jouable hors connexion une fois chargé, incarne le propos qu'il enseigne.</w:t>
            </w:r>
          </w:p>
        </w:tc>
      </w:tr>
      <w:tr w:rsidR="002D47F1" w14:paraId="103BC7D0" w14:textId="77777777">
        <w:tc>
          <w:tcPr>
            <w:tcW w:w="15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DE5D5FE" w14:textId="77777777" w:rsidR="002D47F1" w:rsidRDefault="00000000">
            <w:r>
              <w:rPr>
                <w:b/>
                <w:bCs/>
              </w:rPr>
              <w:t>Légal</w:t>
            </w:r>
          </w:p>
        </w:tc>
        <w:tc>
          <w:tcPr>
            <w:tcW w:w="37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54F2FB1" w14:textId="77777777" w:rsidR="002D47F1" w:rsidRDefault="00000000">
            <w:r>
              <w:t>Le RGPD protège les données des mineurs ; le téléphone portable est interdit au collège, sauf usage pédagogique.</w:t>
            </w:r>
          </w:p>
        </w:tc>
        <w:tc>
          <w:tcPr>
            <w:tcW w:w="38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9E5640B" w14:textId="77777777" w:rsidR="002D47F1" w:rsidRDefault="00000000">
            <w:r>
              <w:t>Aucune donnée collectée, donc aucun dossier de conformité. Le jeu se joue sur les postes de l'établissement, jamais sur le téléphone de l'élève.</w:t>
            </w:r>
          </w:p>
        </w:tc>
      </w:tr>
    </w:tbl>
    <w:p w14:paraId="57B77A72" w14:textId="77777777" w:rsidR="00B50154" w:rsidRDefault="00000000">
      <w:pPr>
        <w:pStyle w:val="Grandtitrechapitre"/>
      </w:pPr>
      <w:r>
        <w:t xml:space="preserve">  5. IDENTIFIER L'OPPORTUNITÉ  </w:t>
      </w:r>
    </w:p>
    <w:p w14:paraId="34E14646" w14:textId="77777777" w:rsidR="002D47F1" w:rsidRDefault="00000000" w:rsidP="00D30965">
      <w:r>
        <w:t>Une opportunité doit se démontrer à partir de l'analyse. 3 constats issus des chapitres précédents la fondent.</w:t>
      </w:r>
    </w:p>
    <w:p w14:paraId="4151C39F" w14:textId="03A448B8" w:rsidR="002D47F1" w:rsidRPr="00EE7CFF" w:rsidRDefault="00000000" w:rsidP="009F7C19">
      <w:pPr>
        <w:pStyle w:val="Paragraphedeliste"/>
        <w:numPr>
          <w:ilvl w:val="0"/>
          <w:numId w:val="1"/>
        </w:numPr>
        <w:spacing w:after="80" w:line="276" w:lineRule="auto"/>
        <w:rPr>
          <w:rStyle w:val="Accentuation"/>
        </w:rPr>
      </w:pPr>
      <w:r w:rsidRPr="00EE7CFF">
        <w:rPr>
          <w:rStyle w:val="Accentuation"/>
          <w:b/>
          <w:bCs/>
        </w:rPr>
        <w:t>Côté demande</w:t>
      </w:r>
      <w:r w:rsidRPr="00EE7CFF">
        <w:rPr>
          <w:rStyle w:val="Accentuation"/>
        </w:rPr>
        <w:t> : les enseignants cherchent des ressources d'EDD engageantes et prêtes à l'emploi ; les élèves TND ont besoin de contenus accessibles sans stigmatisation.</w:t>
      </w:r>
    </w:p>
    <w:p w14:paraId="78CA7C95" w14:textId="749D19E4" w:rsidR="002D47F1" w:rsidRPr="00EE7CFF" w:rsidRDefault="00000000" w:rsidP="009F7C19">
      <w:pPr>
        <w:pStyle w:val="Paragraphedeliste"/>
        <w:numPr>
          <w:ilvl w:val="0"/>
          <w:numId w:val="1"/>
        </w:numPr>
        <w:spacing w:after="80" w:line="276" w:lineRule="auto"/>
        <w:rPr>
          <w:rStyle w:val="Accentuation"/>
        </w:rPr>
      </w:pPr>
      <w:r w:rsidRPr="00EE7CFF">
        <w:rPr>
          <w:rStyle w:val="Accentuation"/>
          <w:b/>
          <w:bCs/>
        </w:rPr>
        <w:t>Côté offre</w:t>
      </w:r>
      <w:r w:rsidRPr="00EE7CFF">
        <w:rPr>
          <w:rStyle w:val="Accentuation"/>
        </w:rPr>
        <w:t> : parmi les 21 acteurs recensés, aucune offre identifiée ne combine récit interactif, thème écologique, accessibilité native et gratuité pour l'élève.</w:t>
      </w:r>
    </w:p>
    <w:p w14:paraId="0A341991" w14:textId="3F2A1431" w:rsidR="002D47F1" w:rsidRPr="00EE7CFF" w:rsidRDefault="00000000" w:rsidP="00EE7CFF">
      <w:pPr>
        <w:pStyle w:val="Paragraphedeliste"/>
        <w:numPr>
          <w:ilvl w:val="0"/>
          <w:numId w:val="1"/>
        </w:numPr>
        <w:spacing w:after="80" w:line="276" w:lineRule="auto"/>
        <w:rPr>
          <w:i/>
          <w:iCs/>
        </w:rPr>
      </w:pPr>
      <w:r w:rsidRPr="00EE7CFF">
        <w:rPr>
          <w:rStyle w:val="Accentuation"/>
          <w:b/>
          <w:bCs/>
        </w:rPr>
        <w:t>Côté environnement</w:t>
      </w:r>
      <w:r w:rsidRPr="00EE7CFF">
        <w:rPr>
          <w:rStyle w:val="Accentuation"/>
        </w:rPr>
        <w:t> : la rencontre de 2 priorités publiques, l'inclusion TND et l'EDD, renforce la demande pour un outil qui les combine</w:t>
      </w:r>
      <w:r w:rsidR="00EE7CFF">
        <w:rPr>
          <w:rStyle w:val="Accentuation"/>
        </w:rPr>
        <w:t>.</w:t>
      </w:r>
    </w:p>
    <w:p w14:paraId="059291FB" w14:textId="77777777" w:rsidR="00E83210" w:rsidRDefault="00E83210">
      <w:pPr>
        <w:spacing w:before="0" w:after="0"/>
        <w:rPr>
          <w:rFonts w:ascii="Aptos" w:eastAsia="Montserrat" w:hAnsi="Aptos" w:cs="Montserrat"/>
          <w:b/>
          <w:bCs/>
          <w:color w:val="1F3864"/>
          <w:sz w:val="22"/>
        </w:rPr>
      </w:pPr>
      <w:r>
        <w:br w:type="page"/>
      </w:r>
    </w:p>
    <w:p w14:paraId="3250EBD5" w14:textId="38BEAA28" w:rsidR="00B50154" w:rsidRDefault="00000000">
      <w:pPr>
        <w:pStyle w:val="Titrepetitepartie"/>
      </w:pPr>
      <w:r>
        <w:lastRenderedPageBreak/>
        <w:t xml:space="preserve">  LA PERTINENCE DU FORMAT  </w:t>
      </w:r>
    </w:p>
    <w:p w14:paraId="657428C9" w14:textId="2FF7B773" w:rsidR="00D30965" w:rsidRDefault="00000000" w:rsidP="00D30965">
      <w:r>
        <w:t>Le choix du visual novel ne repose pas seulement sur l'absence d'offre concurrente. Une étude évaluée par les pairs (</w:t>
      </w:r>
      <w:proofErr w:type="spellStart"/>
      <w:r>
        <w:t>Replaying</w:t>
      </w:r>
      <w:proofErr w:type="spellEnd"/>
      <w:r>
        <w:t xml:space="preserve"> Japan) a analysé le potentiel éducatif de ce genre et en a tiré des principes de conception.</w:t>
      </w:r>
    </w:p>
    <w:p w14:paraId="344DA221" w14:textId="77777777" w:rsidR="00D30965" w:rsidRDefault="00D30965" w:rsidP="00D30965"/>
    <w:p w14:paraId="2151902D" w14:textId="77777777" w:rsidR="002D47F1" w:rsidRDefault="00000000" w:rsidP="00D30965">
      <w:r>
        <w:t>Elle en retient 6 : un accès facile au contenu, des notions illustrées par des exemples concrets, des personnages auxquels s'identifier, des récits à embranchements, une structure claire et des objectifs d'évaluation explicites.</w:t>
      </w:r>
    </w:p>
    <w:p w14:paraId="5114CD10" w14:textId="77777777" w:rsidR="00D30965" w:rsidRDefault="00D30965" w:rsidP="00D30965"/>
    <w:p w14:paraId="260BB9ED" w14:textId="77777777" w:rsidR="002D47F1" w:rsidRDefault="00000000" w:rsidP="00D30965">
      <w:r>
        <w:t>Ces principes rejoignent les 5 clés pédagogiques du chapitre 2. Un format qui répond à la fois aux recommandations pour les élèves TND et à la recherche sur les jeux narratifs a de bonnes chances de convenir à toute la classe. C'est l'hypothèse centrale du projet.</w:t>
      </w:r>
    </w:p>
    <w:p w14:paraId="2AE88E25" w14:textId="77777777" w:rsidR="00D30965" w:rsidRDefault="00D30965" w:rsidP="00D30965"/>
    <w:p w14:paraId="36A1DB23" w14:textId="77777777" w:rsidR="00D30965" w:rsidRDefault="00000000" w:rsidP="00D30965">
      <w:r>
        <w:t>La recherche francophone sur les jeux sérieux ajoute 2 nuances. Un jeu d'éducation au développement durable doit éviter de culpabiliser : il présente des conséquences et des compromis plutôt qu'une bonne réponse. Un jeu éducatif demande aussi de croiser pédagogie et game design, ce qu'un portage solo devra compenser par la validation externe prévue au chapitre 7. Ces 2 références sont citées sous réserve.</w:t>
      </w:r>
    </w:p>
    <w:p w14:paraId="7A60A24E" w14:textId="77777777" w:rsidR="00D30965" w:rsidRDefault="00D30965" w:rsidP="00D30965"/>
    <w:p w14:paraId="683F8D4F" w14:textId="77777777" w:rsidR="00B50154" w:rsidRDefault="00000000">
      <w:pPr>
        <w:pStyle w:val="Titrepetitepartie"/>
      </w:pPr>
      <w:r>
        <w:t xml:space="preserve">  LE SWOT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D47F1" w14:paraId="256C57CD" w14:textId="77777777">
        <w:tc>
          <w:tcPr>
            <w:tcW w:w="4513"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691CFD04" w14:textId="77777777" w:rsidR="002D47F1" w:rsidRDefault="00000000">
            <w:r>
              <w:rPr>
                <w:b/>
                <w:bCs/>
                <w:color w:val="FFFFFF"/>
              </w:rPr>
              <w:t>Forces</w:t>
            </w:r>
          </w:p>
        </w:tc>
        <w:tc>
          <w:tcPr>
            <w:tcW w:w="4513"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823832F" w14:textId="77777777" w:rsidR="002D47F1" w:rsidRDefault="00000000">
            <w:r>
              <w:rPr>
                <w:b/>
                <w:bCs/>
                <w:color w:val="FFFFFF"/>
              </w:rPr>
              <w:t>Faiblesses</w:t>
            </w:r>
          </w:p>
        </w:tc>
      </w:tr>
      <w:tr w:rsidR="002D47F1" w14:paraId="36497570" w14:textId="77777777">
        <w:tc>
          <w:tcPr>
            <w:tcW w:w="451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8711004" w14:textId="77777777" w:rsidR="002D47F1" w:rsidRDefault="00000000">
            <w:r>
              <w:t>Positionnement non couvert par les offres identifiées</w:t>
            </w:r>
          </w:p>
        </w:tc>
        <w:tc>
          <w:tcPr>
            <w:tcW w:w="451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4803A4D" w14:textId="77777777" w:rsidR="002D47F1" w:rsidRDefault="00000000">
            <w:r>
              <w:t>Projet porté par une seule personne, capacité de production limitée</w:t>
            </w:r>
          </w:p>
        </w:tc>
      </w:tr>
      <w:tr w:rsidR="002D47F1" w14:paraId="139977A7" w14:textId="77777777">
        <w:tc>
          <w:tcPr>
            <w:tcW w:w="451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B2B1EE2" w14:textId="77777777" w:rsidR="002D47F1" w:rsidRDefault="00000000">
            <w:r>
              <w:t>Gratuité pour l'élève, financée par un abonnement établissement calibré sous le seuil des 1 000 €</w:t>
            </w:r>
          </w:p>
        </w:tc>
        <w:tc>
          <w:tcPr>
            <w:tcW w:w="451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04C8BBD" w14:textId="77777777" w:rsidR="002D47F1" w:rsidRDefault="00000000">
            <w:r>
              <w:t>Aucune donnée primaire collectée à ce stade</w:t>
            </w:r>
          </w:p>
        </w:tc>
      </w:tr>
      <w:tr w:rsidR="002D47F1" w14:paraId="3887F7FD" w14:textId="77777777">
        <w:tc>
          <w:tcPr>
            <w:tcW w:w="451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18FF8AC" w14:textId="77777777" w:rsidR="002D47F1" w:rsidRDefault="00000000">
            <w:r>
              <w:t>Accessibilité intégrée dès la conception</w:t>
            </w:r>
          </w:p>
        </w:tc>
        <w:tc>
          <w:tcPr>
            <w:tcW w:w="451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B438668" w14:textId="77777777" w:rsidR="002D47F1" w:rsidRDefault="00000000">
            <w:r>
              <w:t>Aucune notoriété ni caution institutionnelle</w:t>
            </w:r>
          </w:p>
        </w:tc>
      </w:tr>
      <w:tr w:rsidR="002D47F1" w14:paraId="2CC6741E" w14:textId="77777777">
        <w:tc>
          <w:tcPr>
            <w:tcW w:w="451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34182E3" w14:textId="77777777" w:rsidR="002D47F1" w:rsidRDefault="00000000">
            <w:r>
              <w:t>Aucune collecte de données personnelles</w:t>
            </w:r>
          </w:p>
        </w:tc>
        <w:tc>
          <w:tcPr>
            <w:tcW w:w="451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3472E43" w14:textId="77777777" w:rsidR="002D47F1" w:rsidRDefault="00000000">
            <w:r>
              <w:t>Dépendance au renouvellement annuel des abonnements</w:t>
            </w:r>
          </w:p>
        </w:tc>
      </w:tr>
    </w:tbl>
    <w:p w14:paraId="54616A14" w14:textId="77777777" w:rsidR="002D47F1" w:rsidRDefault="002D47F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D47F1" w14:paraId="1C1550CE" w14:textId="77777777">
        <w:tc>
          <w:tcPr>
            <w:tcW w:w="4513"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382F7089" w14:textId="77777777" w:rsidR="002D47F1" w:rsidRDefault="00000000">
            <w:r>
              <w:rPr>
                <w:b/>
                <w:bCs/>
                <w:color w:val="FFFFFF"/>
              </w:rPr>
              <w:t>Opportunités</w:t>
            </w:r>
          </w:p>
        </w:tc>
        <w:tc>
          <w:tcPr>
            <w:tcW w:w="4513"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EFD077F" w14:textId="77777777" w:rsidR="002D47F1" w:rsidRDefault="00000000">
            <w:r>
              <w:rPr>
                <w:b/>
                <w:bCs/>
                <w:color w:val="FFFFFF"/>
              </w:rPr>
              <w:t>Menaces</w:t>
            </w:r>
          </w:p>
        </w:tc>
      </w:tr>
      <w:tr w:rsidR="002D47F1" w14:paraId="51B3E051" w14:textId="77777777">
        <w:tc>
          <w:tcPr>
            <w:tcW w:w="451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8C9B51E" w14:textId="77777777" w:rsidR="002D47F1" w:rsidRDefault="00000000">
            <w:r>
              <w:t>Convergence temporaire des priorités inclusion TND et éducation au développement durable</w:t>
            </w:r>
          </w:p>
        </w:tc>
        <w:tc>
          <w:tcPr>
            <w:tcW w:w="451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D362845" w14:textId="77777777" w:rsidR="002D47F1" w:rsidRDefault="00000000">
            <w:r>
              <w:t>Entrée d'un acteur établi de l'accessibilité (Mobidys) sur le créneau environnemental</w:t>
            </w:r>
          </w:p>
        </w:tc>
      </w:tr>
      <w:tr w:rsidR="002D47F1" w14:paraId="53704CAD" w14:textId="77777777">
        <w:tc>
          <w:tcPr>
            <w:tcW w:w="451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CB16A00" w14:textId="77777777" w:rsidR="002D47F1" w:rsidRDefault="00000000">
            <w:r>
              <w:t>Faiblesse commune des concurrents sur la forme narrative et l'accessibilité</w:t>
            </w:r>
          </w:p>
        </w:tc>
        <w:tc>
          <w:tcPr>
            <w:tcW w:w="4513"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D3C7564" w14:textId="77777777" w:rsidR="002D47F1" w:rsidRDefault="00000000">
            <w:r>
              <w:t>Hétérogénéité du parc matériel, risque de blocage technique</w:t>
            </w:r>
          </w:p>
        </w:tc>
      </w:tr>
      <w:tr w:rsidR="002D47F1" w14:paraId="4A2DAB0D" w14:textId="77777777">
        <w:tc>
          <w:tcPr>
            <w:tcW w:w="451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63A7067" w14:textId="77777777" w:rsidR="002D47F1" w:rsidRDefault="00000000">
            <w:r>
              <w:t>Référencement possible sur un portail éducatif à forte audience</w:t>
            </w:r>
          </w:p>
        </w:tc>
        <w:tc>
          <w:tcPr>
            <w:tcW w:w="4513"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AF6D3F1" w14:textId="77777777" w:rsidR="002D47F1" w:rsidRDefault="00000000">
            <w:r>
              <w:t>Marché réel plus petit que les projections si la demande primaire infirme l'analyse</w:t>
            </w:r>
          </w:p>
        </w:tc>
      </w:tr>
    </w:tbl>
    <w:p w14:paraId="5507FE25" w14:textId="77777777" w:rsidR="002D47F1" w:rsidRDefault="00000000">
      <w:r>
        <w:br w:type="page"/>
      </w:r>
    </w:p>
    <w:p w14:paraId="2EADA4EA" w14:textId="77777777" w:rsidR="00B50154" w:rsidRDefault="00000000">
      <w:pPr>
        <w:pStyle w:val="Grandtitrechapitre"/>
      </w:pPr>
      <w:r>
        <w:lastRenderedPageBreak/>
        <w:t xml:space="preserve">  6. FORMULER LES RECOMMANDATIONS  </w:t>
      </w:r>
    </w:p>
    <w:p w14:paraId="569C65D2" w14:textId="77777777" w:rsidR="00B50154" w:rsidRDefault="00000000">
      <w:pPr>
        <w:pStyle w:val="Titrepetitepartie"/>
      </w:pPr>
      <w:r>
        <w:t xml:space="preserve">  LA CIBLE PRIORITAIRE  </w:t>
      </w:r>
    </w:p>
    <w:p w14:paraId="48FB07B3" w14:textId="77777777" w:rsidR="002D47F1" w:rsidRDefault="00000000" w:rsidP="00D30965">
      <w:r>
        <w:t>Je recommande de cibler en priorité les enseignants de SVT, d'histoire-géographie et les professeurs documentalistes des collèges de l'académie de Lille. Ils sont prescripteurs, et leur proximité permet un accompagnement direct au lancement.</w:t>
      </w:r>
    </w:p>
    <w:p w14:paraId="616332C5" w14:textId="77777777" w:rsidR="00B50154" w:rsidRDefault="00000000">
      <w:pPr>
        <w:pStyle w:val="Titrepetitepartie"/>
      </w:pPr>
      <w:r>
        <w:t xml:space="preserve">  L'OFFRE ET LE POSITIONNEMENT  </w:t>
      </w:r>
    </w:p>
    <w:p w14:paraId="359F9A1E" w14:textId="77777777" w:rsidR="002D47F1" w:rsidRDefault="00000000" w:rsidP="00D30965">
      <w:r>
        <w:t>L'offre recommandée est un jeu jouable en une séance, en navigateur, avec une accessibilité native et un paramétrage discret. Son positionnement est développé dans le Livrable 4 : un jeu narratif éducatif qui rend l'éco-responsabilité accessible aux collégiens TND, gratuit pour les élèves et leurs familles, sur un créneau qu'aucune offre identifiée n'occupe aujourd'hui.</w:t>
      </w:r>
    </w:p>
    <w:p w14:paraId="46E82F9D" w14:textId="77777777" w:rsidR="00B50154" w:rsidRDefault="00000000">
      <w:pPr>
        <w:pStyle w:val="Titrepetitepartie"/>
      </w:pPr>
      <w:r>
        <w:t xml:space="preserve">  LE PRIX  </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2D47F1" w14:paraId="47AA85A4" w14:textId="77777777">
        <w:tc>
          <w:tcPr>
            <w:tcW w:w="3008" w:type="dxa"/>
            <w:tcBorders>
              <w:top w:val="single" w:sz="2" w:space="0" w:color="BFD4E8"/>
              <w:left w:val="single" w:sz="2" w:space="0" w:color="BFD4E8"/>
              <w:bottom w:val="single" w:sz="2" w:space="0" w:color="BFD4E8"/>
              <w:right w:val="single" w:sz="2" w:space="0" w:color="BFD4E8"/>
            </w:tcBorders>
            <w:shd w:val="clear" w:color="auto" w:fill="FFFFFF"/>
            <w:tcMar>
              <w:top w:w="160" w:type="dxa"/>
              <w:left w:w="120" w:type="dxa"/>
              <w:bottom w:w="160" w:type="dxa"/>
              <w:right w:w="120" w:type="dxa"/>
            </w:tcMar>
            <w:vAlign w:val="center"/>
          </w:tcPr>
          <w:p w14:paraId="54777526" w14:textId="77777777" w:rsidR="002D47F1" w:rsidRDefault="00000000">
            <w:pPr>
              <w:spacing w:after="60"/>
              <w:jc w:val="center"/>
            </w:pPr>
            <w:r>
              <w:rPr>
                <w:rFonts w:ascii="Montserrat" w:eastAsia="Montserrat" w:hAnsi="Montserrat" w:cs="Montserrat"/>
                <w:b/>
                <w:bCs/>
                <w:color w:val="1F3864"/>
                <w:sz w:val="44"/>
                <w:szCs w:val="44"/>
              </w:rPr>
              <w:t>450-950 €</w:t>
            </w:r>
          </w:p>
          <w:p w14:paraId="05D607DA" w14:textId="77777777" w:rsidR="002D47F1" w:rsidRDefault="00000000" w:rsidP="00D30965">
            <w:pPr>
              <w:pStyle w:val="Titretableau"/>
            </w:pPr>
            <w:r>
              <w:t>ABONNEMENT ANNUEL SELON LE NOMBRE DE CLASSES</w:t>
            </w:r>
          </w:p>
        </w:tc>
        <w:tc>
          <w:tcPr>
            <w:tcW w:w="3008" w:type="dxa"/>
            <w:tcBorders>
              <w:top w:val="single" w:sz="2" w:space="0" w:color="BFD4E8"/>
              <w:left w:val="single" w:sz="2" w:space="0" w:color="BFD4E8"/>
              <w:bottom w:val="single" w:sz="2" w:space="0" w:color="BFD4E8"/>
              <w:right w:val="single" w:sz="2" w:space="0" w:color="BFD4E8"/>
            </w:tcBorders>
            <w:shd w:val="clear" w:color="auto" w:fill="FFFFFF"/>
            <w:tcMar>
              <w:top w:w="160" w:type="dxa"/>
              <w:left w:w="120" w:type="dxa"/>
              <w:bottom w:w="160" w:type="dxa"/>
              <w:right w:w="120" w:type="dxa"/>
            </w:tcMar>
            <w:vAlign w:val="center"/>
          </w:tcPr>
          <w:p w14:paraId="7EF7EFE3" w14:textId="77777777" w:rsidR="002D47F1" w:rsidRDefault="00000000">
            <w:pPr>
              <w:spacing w:after="60"/>
              <w:jc w:val="center"/>
            </w:pPr>
            <w:r>
              <w:rPr>
                <w:rFonts w:ascii="Montserrat" w:eastAsia="Montserrat" w:hAnsi="Montserrat" w:cs="Montserrat"/>
                <w:b/>
                <w:bCs/>
                <w:color w:val="1F3864"/>
                <w:sz w:val="44"/>
                <w:szCs w:val="44"/>
              </w:rPr>
              <w:t>3,20 à 9 €</w:t>
            </w:r>
          </w:p>
          <w:p w14:paraId="08BAD26D" w14:textId="77777777" w:rsidR="002D47F1" w:rsidRDefault="00000000" w:rsidP="00D30965">
            <w:pPr>
              <w:pStyle w:val="Titretableau"/>
            </w:pPr>
            <w:r>
              <w:t>PAR ÉLÈVE ET PAR AN SELON LA TAILLE DU DÉPLOIEMENT</w:t>
            </w:r>
          </w:p>
        </w:tc>
        <w:tc>
          <w:tcPr>
            <w:tcW w:w="3008" w:type="dxa"/>
            <w:tcBorders>
              <w:top w:val="single" w:sz="2" w:space="0" w:color="BFD4E8"/>
              <w:left w:val="single" w:sz="2" w:space="0" w:color="BFD4E8"/>
              <w:bottom w:val="single" w:sz="2" w:space="0" w:color="BFD4E8"/>
              <w:right w:val="single" w:sz="2" w:space="0" w:color="BFD4E8"/>
            </w:tcBorders>
            <w:shd w:val="clear" w:color="auto" w:fill="FFFFFF"/>
            <w:tcMar>
              <w:top w:w="160" w:type="dxa"/>
              <w:left w:w="120" w:type="dxa"/>
              <w:bottom w:w="160" w:type="dxa"/>
              <w:right w:w="120" w:type="dxa"/>
            </w:tcMar>
            <w:vAlign w:val="center"/>
          </w:tcPr>
          <w:p w14:paraId="022755ED" w14:textId="77777777" w:rsidR="002D47F1" w:rsidRDefault="00000000">
            <w:pPr>
              <w:spacing w:after="60"/>
              <w:jc w:val="center"/>
            </w:pPr>
            <w:r>
              <w:rPr>
                <w:rFonts w:ascii="Montserrat" w:eastAsia="Montserrat" w:hAnsi="Montserrat" w:cs="Montserrat"/>
                <w:b/>
                <w:bCs/>
                <w:color w:val="1F3864"/>
                <w:sz w:val="44"/>
                <w:szCs w:val="44"/>
              </w:rPr>
              <w:t>~ 7 €</w:t>
            </w:r>
          </w:p>
          <w:p w14:paraId="3A180CA9" w14:textId="77777777" w:rsidR="002D47F1" w:rsidRDefault="00000000" w:rsidP="00D30965">
            <w:pPr>
              <w:pStyle w:val="Titretableau"/>
            </w:pPr>
            <w:r>
              <w:t>REPÈRE DU MANUEL NUMÉRIQUE PAR ÉLÈVE (HATIER)</w:t>
            </w:r>
          </w:p>
        </w:tc>
      </w:tr>
    </w:tbl>
    <w:p w14:paraId="73D5B1AD" w14:textId="77777777" w:rsidR="002D47F1" w:rsidRDefault="002D47F1"/>
    <w:p w14:paraId="044EBC7A" w14:textId="232DD2AB" w:rsidR="00D30965" w:rsidRDefault="00000000" w:rsidP="00D30965">
      <w:r>
        <w:rPr>
          <w:b/>
          <w:bCs/>
          <w:color w:val="1F3864"/>
        </w:rPr>
        <w:t xml:space="preserve">Statut de ce prix. </w:t>
      </w:r>
      <w:r>
        <w:t>Ces montants sont une hypothèse de travail. Ils reposent sur 2 contraintes vérifiées, le seuil du conseil d'administration et le repère du manuel numérique, mais aucun établissement ne les a encore validés.</w:t>
      </w:r>
    </w:p>
    <w:p w14:paraId="5BA14938" w14:textId="77777777" w:rsidR="002D47F1" w:rsidRDefault="00D30965" w:rsidP="00D30965">
      <w:r>
        <w:t>Chaque palier reste sous le seuil des 1 000 € du conseil d'administration, ce qui raccourcit le cycle de décision. Le coût par élève se compare aussi favorablement au manuel numérique, à condition d'inscrire assez de classes.</w:t>
      </w:r>
    </w:p>
    <w:p w14:paraId="5582CC53" w14:textId="77777777" w:rsidR="00B50154" w:rsidRDefault="00000000">
      <w:pPr>
        <w:pStyle w:val="Titrepetitepartie"/>
      </w:pPr>
      <w:r>
        <w:t xml:space="preserve">  UNE LIMITE DU MODÈLE DE PALIERS  </w:t>
      </w:r>
    </w:p>
    <w:p w14:paraId="15E563F9" w14:textId="77777777" w:rsidR="002D47F1" w:rsidRDefault="00000000" w:rsidP="00D30965">
      <w:r>
        <w:t>Ramené à l'élève, le prix varie fortement. Un collège qui inscrit 12 classes au palier haut paie environ 3,20 € par élève. Avec 2 classes au palier bas, il paie environ 9 €, soit plus que le manuel numérique. Or les premiers utilisateurs seront sans doute des enseignants isolés, avec 1 ou 2 classes.</w:t>
      </w:r>
    </w:p>
    <w:p w14:paraId="1C38F671" w14:textId="77777777" w:rsidR="00D30965" w:rsidRDefault="00D30965" w:rsidP="00D30965"/>
    <w:p w14:paraId="5052FC41" w14:textId="77777777" w:rsidR="002D47F1" w:rsidRDefault="00D30965" w:rsidP="00D30965">
      <w:r>
        <w:t>2 corrections sont possibles : abaisser le palier d'entrée, ou tarifer à la classe plutôt qu'à l'établissement. Le questionnaire permettra de trancher. D'ici là, le coût par élève est présenté comme une fourchette.</w:t>
      </w:r>
    </w:p>
    <w:p w14:paraId="1AA43417" w14:textId="77777777" w:rsidR="00B50154" w:rsidRDefault="00000000">
      <w:pPr>
        <w:pStyle w:val="Titrepetitepartie"/>
      </w:pPr>
      <w:r>
        <w:t xml:space="preserve">  LES CANAUX ET LA COMMUNICATION  </w:t>
      </w:r>
    </w:p>
    <w:p w14:paraId="286F0E1B" w14:textId="77777777" w:rsidR="002D47F1" w:rsidRDefault="00000000" w:rsidP="009F7C19">
      <w:r>
        <w:t>La diffusion repose sur 3 canaux, par ordre de priorité. Le bouche-à-oreille enseignant est le seul canal disponible sans budget. Le référencement sur les portails institutionnels (Éduthèque, Canopé, Lumni) est le plus rentable, mais le moins maîtrisable. La caution des associations TND légitime les choix de conception. Les salons restent ponctuels, car coûteux en temps. La communication mise sur la démonstration : jouer une séance devant les enseignants plutôt que la décrire.</w:t>
      </w:r>
    </w:p>
    <w:p w14:paraId="477CDAAE" w14:textId="77777777" w:rsidR="00B50154" w:rsidRDefault="00000000">
      <w:pPr>
        <w:pStyle w:val="Titrepetitepartie"/>
      </w:pPr>
      <w:r>
        <w:t xml:space="preserve">  LES CONDITIONS DE RÉUSSITE ET LES RISQUES  </w:t>
      </w:r>
    </w:p>
    <w:p w14:paraId="1BDE19E2" w14:textId="77777777" w:rsidR="002D47F1" w:rsidRDefault="00D30965" w:rsidP="009F7C19">
      <w:r>
        <w:t>3 conditions déterminent la réussite : une version navigateur aboutie, au moins une caution externe, et une exécution rapide avant qu'un acteur établi n'occupe le créneau. 3 risques leur répondent : l'arrivée de Mobidys sur le thème environnemental, un marché plus petit que prévu, et la capacité limitée d'un portage solo.</w:t>
      </w:r>
    </w:p>
    <w:p w14:paraId="3293B052" w14:textId="77777777" w:rsidR="00B50154" w:rsidRDefault="00000000">
      <w:pPr>
        <w:pStyle w:val="Titrepetitepartie"/>
      </w:pPr>
      <w:r>
        <w:t xml:space="preserve">  LE DIMENSIONNEMENT ET LE CHIFFRE D'AFFAIRES  </w:t>
      </w:r>
    </w:p>
    <w:p w14:paraId="66DFFCA0" w14:textId="77777777" w:rsidR="002D47F1" w:rsidRDefault="00000000" w:rsidP="00D30965">
      <w:r>
        <w:t>Le tableau ci-dessous traduit les projections en établissements, classes, élèves et chiffre d'affaires. Chaque ligne peut ainsi être recalculée.</w:t>
      </w:r>
    </w:p>
    <w:tbl>
      <w:tblPr>
        <w:tblW w:w="6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75"/>
        <w:gridCol w:w="2275"/>
      </w:tblGrid>
      <w:tr w:rsidR="00F167AE" w14:paraId="0F0420C8" w14:textId="77777777" w:rsidTr="00F167AE">
        <w:tc>
          <w:tcPr>
            <w:tcW w:w="22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39EB60DD" w14:textId="77777777" w:rsidR="00F167AE" w:rsidRDefault="00F167AE"/>
        </w:tc>
        <w:tc>
          <w:tcPr>
            <w:tcW w:w="2275"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5EFD6DA" w14:textId="77777777" w:rsidR="00F167AE" w:rsidRDefault="00F167AE">
            <w:r>
              <w:rPr>
                <w:b/>
                <w:bCs/>
                <w:color w:val="FFFFFF"/>
              </w:rPr>
              <w:t>Année 1</w:t>
            </w:r>
          </w:p>
        </w:tc>
        <w:tc>
          <w:tcPr>
            <w:tcW w:w="2275"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2D12377F" w14:textId="509821B9" w:rsidR="00F167AE" w:rsidRDefault="00F167AE">
            <w:r>
              <w:rPr>
                <w:b/>
                <w:bCs/>
                <w:color w:val="FFFFFF"/>
              </w:rPr>
              <w:t>Année 3 minimum</w:t>
            </w:r>
          </w:p>
        </w:tc>
      </w:tr>
      <w:tr w:rsidR="00F167AE" w14:paraId="7D316DFC" w14:textId="77777777" w:rsidTr="00F167AE">
        <w:tc>
          <w:tcPr>
            <w:tcW w:w="22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C6A538D" w14:textId="77777777" w:rsidR="00F167AE" w:rsidRDefault="00F167AE">
            <w:r>
              <w:rPr>
                <w:b/>
                <w:bCs/>
              </w:rPr>
              <w:t>Établissements abonnés</w:t>
            </w:r>
          </w:p>
        </w:tc>
        <w:tc>
          <w:tcPr>
            <w:tcW w:w="227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6141939" w14:textId="77777777" w:rsidR="00F167AE" w:rsidRDefault="00F167AE">
            <w:r>
              <w:t>40</w:t>
            </w:r>
          </w:p>
        </w:tc>
        <w:tc>
          <w:tcPr>
            <w:tcW w:w="227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C1860BF" w14:textId="77777777" w:rsidR="00F167AE" w:rsidRDefault="00F167AE">
            <w:r>
              <w:t>50</w:t>
            </w:r>
          </w:p>
        </w:tc>
      </w:tr>
      <w:tr w:rsidR="00F167AE" w14:paraId="3BC27E70" w14:textId="77777777" w:rsidTr="00F167AE">
        <w:tc>
          <w:tcPr>
            <w:tcW w:w="22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C554837" w14:textId="77777777" w:rsidR="00F167AE" w:rsidRDefault="00F167AE">
            <w:r>
              <w:rPr>
                <w:b/>
                <w:bCs/>
              </w:rPr>
              <w:t>Classes touchées</w:t>
            </w:r>
          </w:p>
        </w:tc>
        <w:tc>
          <w:tcPr>
            <w:tcW w:w="2275"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EC066EF" w14:textId="77777777" w:rsidR="00F167AE" w:rsidRDefault="00F167AE">
            <w:r>
              <w:t>80</w:t>
            </w:r>
          </w:p>
        </w:tc>
        <w:tc>
          <w:tcPr>
            <w:tcW w:w="2275"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639A987" w14:textId="77777777" w:rsidR="00F167AE" w:rsidRDefault="00F167AE">
            <w:r>
              <w:t>200</w:t>
            </w:r>
          </w:p>
        </w:tc>
      </w:tr>
      <w:tr w:rsidR="00F167AE" w14:paraId="17EB2E42" w14:textId="77777777" w:rsidTr="00F167AE">
        <w:tc>
          <w:tcPr>
            <w:tcW w:w="22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F795E0A" w14:textId="77777777" w:rsidR="00F167AE" w:rsidRDefault="00F167AE">
            <w:r>
              <w:rPr>
                <w:b/>
                <w:bCs/>
              </w:rPr>
              <w:t>Élèves touchés</w:t>
            </w:r>
          </w:p>
        </w:tc>
        <w:tc>
          <w:tcPr>
            <w:tcW w:w="227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E1966D2" w14:textId="77777777" w:rsidR="00F167AE" w:rsidRDefault="00F167AE">
            <w:r>
              <w:t>2 000</w:t>
            </w:r>
          </w:p>
        </w:tc>
        <w:tc>
          <w:tcPr>
            <w:tcW w:w="227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F8A612E" w14:textId="77777777" w:rsidR="00F167AE" w:rsidRDefault="00F167AE">
            <w:r>
              <w:t>5 000</w:t>
            </w:r>
          </w:p>
        </w:tc>
      </w:tr>
      <w:tr w:rsidR="00F167AE" w14:paraId="484FB409" w14:textId="77777777" w:rsidTr="00F167AE">
        <w:tc>
          <w:tcPr>
            <w:tcW w:w="22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45A4716" w14:textId="77777777" w:rsidR="00F167AE" w:rsidRDefault="00F167AE">
            <w:r>
              <w:rPr>
                <w:b/>
                <w:bCs/>
              </w:rPr>
              <w:t>Classes par établissement</w:t>
            </w:r>
          </w:p>
        </w:tc>
        <w:tc>
          <w:tcPr>
            <w:tcW w:w="2275"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665D7CF" w14:textId="77777777" w:rsidR="00F167AE" w:rsidRDefault="00F167AE">
            <w:r>
              <w:t>2</w:t>
            </w:r>
          </w:p>
        </w:tc>
        <w:tc>
          <w:tcPr>
            <w:tcW w:w="2275"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C14D840" w14:textId="77777777" w:rsidR="00F167AE" w:rsidRDefault="00F167AE">
            <w:r>
              <w:t>4</w:t>
            </w:r>
          </w:p>
        </w:tc>
      </w:tr>
      <w:tr w:rsidR="00F167AE" w14:paraId="333701C7" w14:textId="77777777" w:rsidTr="00F167AE">
        <w:tc>
          <w:tcPr>
            <w:tcW w:w="22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4BAA259" w14:textId="77777777" w:rsidR="00F167AE" w:rsidRDefault="00F167AE">
            <w:r>
              <w:rPr>
                <w:b/>
                <w:bCs/>
              </w:rPr>
              <w:t>Palier tarifaire moyen</w:t>
            </w:r>
          </w:p>
        </w:tc>
        <w:tc>
          <w:tcPr>
            <w:tcW w:w="227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6F30B71" w14:textId="77777777" w:rsidR="00F167AE" w:rsidRDefault="00F167AE">
            <w:r>
              <w:t>450 €</w:t>
            </w:r>
          </w:p>
        </w:tc>
        <w:tc>
          <w:tcPr>
            <w:tcW w:w="227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50AE975" w14:textId="77777777" w:rsidR="00F167AE" w:rsidRDefault="00F167AE">
            <w:r>
              <w:t>700 €</w:t>
            </w:r>
          </w:p>
        </w:tc>
      </w:tr>
      <w:tr w:rsidR="00F167AE" w14:paraId="5146FB8D" w14:textId="77777777" w:rsidTr="00F167AE">
        <w:tc>
          <w:tcPr>
            <w:tcW w:w="22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04C07EE" w14:textId="77777777" w:rsidR="00F167AE" w:rsidRDefault="00F167AE">
            <w:r>
              <w:rPr>
                <w:b/>
                <w:bCs/>
              </w:rPr>
              <w:t>Chiffre d'affaires annuel</w:t>
            </w:r>
          </w:p>
        </w:tc>
        <w:tc>
          <w:tcPr>
            <w:tcW w:w="2275"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FD93117" w14:textId="77777777" w:rsidR="00F167AE" w:rsidRDefault="00F167AE">
            <w:r>
              <w:t>18 000 €</w:t>
            </w:r>
          </w:p>
        </w:tc>
        <w:tc>
          <w:tcPr>
            <w:tcW w:w="2275"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A3D3452" w14:textId="77777777" w:rsidR="00F167AE" w:rsidRDefault="00F167AE">
            <w:r>
              <w:t>35 000 €</w:t>
            </w:r>
          </w:p>
        </w:tc>
      </w:tr>
      <w:tr w:rsidR="00F167AE" w14:paraId="6AE44053" w14:textId="77777777" w:rsidTr="00F167AE">
        <w:tc>
          <w:tcPr>
            <w:tcW w:w="22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B2D32FB" w14:textId="77777777" w:rsidR="00F167AE" w:rsidRDefault="00F167AE">
            <w:r>
              <w:rPr>
                <w:b/>
                <w:bCs/>
              </w:rPr>
              <w:t>Part du marché scolaire (396 M€)</w:t>
            </w:r>
          </w:p>
        </w:tc>
        <w:tc>
          <w:tcPr>
            <w:tcW w:w="227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0098A19" w14:textId="77777777" w:rsidR="00F167AE" w:rsidRDefault="00F167AE">
            <w:r>
              <w:t>0,005 %</w:t>
            </w:r>
          </w:p>
        </w:tc>
        <w:tc>
          <w:tcPr>
            <w:tcW w:w="2275"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9039C6E" w14:textId="77777777" w:rsidR="00F167AE" w:rsidRDefault="00F167AE">
            <w:r>
              <w:t>0,009 %</w:t>
            </w:r>
          </w:p>
        </w:tc>
      </w:tr>
    </w:tbl>
    <w:p w14:paraId="5184A018" w14:textId="77777777" w:rsidR="002D47F1" w:rsidRDefault="002D47F1">
      <w:pPr>
        <w:spacing w:before="160"/>
      </w:pPr>
    </w:p>
    <w:p w14:paraId="67FEA0F1" w14:textId="77777777" w:rsidR="00D30965" w:rsidRPr="009F7C19" w:rsidRDefault="00000000" w:rsidP="00D30965">
      <w:r>
        <w:t>Ces montants sont modestes. Même dans le scénario haut, 112 000 € de chiffre d'affaires annuel pour un portage solo placent le projet dans une logique de viabilité, pas de croissance. Le Livrable 5 dira si ce niveau couvre la production et la maintenance.</w:t>
      </w:r>
    </w:p>
    <w:p w14:paraId="2E7130CB" w14:textId="62D83A39" w:rsidR="00D30965" w:rsidRDefault="00E83210" w:rsidP="00D30965">
      <w:r>
        <w:t>Des</w:t>
      </w:r>
      <w:r w:rsidR="00D30965">
        <w:t xml:space="preserve"> hypothèses restent à vérifier : un effectif moyen de 25 élèves par classe, un taux de reconduction des abonnements encore inconnu, et l'acceptation du prix par les établissements.</w:t>
      </w:r>
    </w:p>
    <w:p w14:paraId="39BEF753" w14:textId="77777777" w:rsidR="002D47F1" w:rsidRDefault="00000000">
      <w:r>
        <w:br w:type="page"/>
      </w:r>
    </w:p>
    <w:p w14:paraId="6E23054A" w14:textId="77777777" w:rsidR="00B50154" w:rsidRDefault="00000000">
      <w:pPr>
        <w:pStyle w:val="Grandtitrechapitre"/>
      </w:pPr>
      <w:r>
        <w:lastRenderedPageBreak/>
        <w:t xml:space="preserve">  7. VALIDER LES HYPOTHÈSES SUR LE TERRAIN  </w:t>
      </w:r>
    </w:p>
    <w:p w14:paraId="129EA605" w14:textId="77777777" w:rsidR="00B50154" w:rsidRDefault="00000000">
      <w:pPr>
        <w:pStyle w:val="Titrepetitepartie"/>
      </w:pPr>
      <w:r>
        <w:t xml:space="preserve">  LES HYPOTHÈSES À CONFRONTER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2226"/>
      </w:tblGrid>
      <w:tr w:rsidR="002D47F1" w14:paraId="5ADA7447" w14:textId="77777777">
        <w:tc>
          <w:tcPr>
            <w:tcW w:w="34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6B53C51C" w14:textId="77777777" w:rsidR="002D47F1" w:rsidRDefault="00000000">
            <w:r>
              <w:rPr>
                <w:b/>
                <w:bCs/>
                <w:color w:val="FFFFFF"/>
              </w:rPr>
              <w:t>Hypothèse</w:t>
            </w:r>
          </w:p>
        </w:tc>
        <w:tc>
          <w:tcPr>
            <w:tcW w:w="34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7BDC553" w14:textId="77777777" w:rsidR="002D47F1" w:rsidRDefault="00000000">
            <w:r>
              <w:rPr>
                <w:b/>
                <w:bCs/>
                <w:color w:val="FFFFFF"/>
              </w:rPr>
              <w:t>Question posée au terrain</w:t>
            </w:r>
          </w:p>
        </w:tc>
        <w:tc>
          <w:tcPr>
            <w:tcW w:w="222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647C843" w14:textId="77777777" w:rsidR="002D47F1" w:rsidRDefault="00000000">
            <w:r>
              <w:rPr>
                <w:b/>
                <w:bCs/>
                <w:color w:val="FFFFFF"/>
              </w:rPr>
              <w:t>Outil</w:t>
            </w:r>
          </w:p>
        </w:tc>
      </w:tr>
      <w:tr w:rsidR="002D47F1" w14:paraId="657AE38A" w14:textId="77777777">
        <w:tc>
          <w:tcPr>
            <w:tcW w:w="3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9AB9BA4" w14:textId="77777777" w:rsidR="002D47F1" w:rsidRDefault="00000000" w:rsidP="00796405">
            <w:pPr>
              <w:pStyle w:val="lev1"/>
            </w:pPr>
            <w:r>
              <w:t>Le besoin existe : les enseignants cherchent une ressource EDD plus engageante</w:t>
            </w:r>
          </w:p>
        </w:tc>
        <w:tc>
          <w:tcPr>
            <w:tcW w:w="3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77E9FDF" w14:textId="77777777" w:rsidR="002D47F1" w:rsidRDefault="00000000">
            <w:r>
              <w:t>Comment traitez-vous l'EDD aujourd'hui, et qu'est-ce qui vous manque ?</w:t>
            </w:r>
          </w:p>
        </w:tc>
        <w:tc>
          <w:tcPr>
            <w:tcW w:w="22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FC7F7D0" w14:textId="77777777" w:rsidR="002D47F1" w:rsidRDefault="00000000">
            <w:r>
              <w:t>Entretiens</w:t>
            </w:r>
          </w:p>
        </w:tc>
      </w:tr>
      <w:tr w:rsidR="002D47F1" w14:paraId="69FF63D8" w14:textId="77777777" w:rsidTr="004B4C7A">
        <w:tc>
          <w:tcPr>
            <w:tcW w:w="3400" w:type="dxa"/>
            <w:tcBorders>
              <w:top w:val="single" w:sz="2" w:space="0" w:color="BFD4E8"/>
              <w:left w:val="single" w:sz="2" w:space="0" w:color="BFD4E8"/>
              <w:bottom w:val="single" w:sz="2" w:space="0" w:color="BFD4E8"/>
              <w:right w:val="single" w:sz="2" w:space="0" w:color="BFD4E8"/>
            </w:tcBorders>
            <w:tcMar>
              <w:top w:w="60" w:type="dxa"/>
              <w:left w:w="90" w:type="dxa"/>
              <w:bottom w:w="60" w:type="dxa"/>
              <w:right w:w="90" w:type="dxa"/>
            </w:tcMar>
          </w:tcPr>
          <w:p w14:paraId="36782470" w14:textId="77777777" w:rsidR="002D47F1" w:rsidRDefault="00000000">
            <w:r>
              <w:rPr>
                <w:b/>
                <w:bCs/>
              </w:rPr>
              <w:t>L'accessibilité native répond au besoin sans stigmatiser</w:t>
            </w:r>
          </w:p>
        </w:tc>
        <w:tc>
          <w:tcPr>
            <w:tcW w:w="3400" w:type="dxa"/>
            <w:tcBorders>
              <w:top w:val="single" w:sz="2" w:space="0" w:color="BFD4E8"/>
              <w:left w:val="single" w:sz="2" w:space="0" w:color="BFD4E8"/>
              <w:bottom w:val="single" w:sz="2" w:space="0" w:color="BFD4E8"/>
              <w:right w:val="single" w:sz="2" w:space="0" w:color="BFD4E8"/>
            </w:tcBorders>
            <w:tcMar>
              <w:top w:w="60" w:type="dxa"/>
              <w:left w:w="90" w:type="dxa"/>
              <w:bottom w:w="60" w:type="dxa"/>
              <w:right w:w="90" w:type="dxa"/>
            </w:tcMar>
          </w:tcPr>
          <w:p w14:paraId="3A1AA777" w14:textId="77777777" w:rsidR="002D47F1" w:rsidRDefault="00000000">
            <w:r>
              <w:t>Les élèves concernés utilisent-ils les réglages ? Se sentent-ils désignés ?</w:t>
            </w:r>
          </w:p>
        </w:tc>
        <w:tc>
          <w:tcPr>
            <w:tcW w:w="2226" w:type="dxa"/>
            <w:tcBorders>
              <w:top w:val="single" w:sz="2" w:space="0" w:color="BFD4E8"/>
              <w:left w:val="single" w:sz="2" w:space="0" w:color="BFD4E8"/>
              <w:bottom w:val="single" w:sz="2" w:space="0" w:color="BFD4E8"/>
              <w:right w:val="single" w:sz="2" w:space="0" w:color="BFD4E8"/>
            </w:tcBorders>
            <w:tcMar>
              <w:top w:w="60" w:type="dxa"/>
              <w:left w:w="90" w:type="dxa"/>
              <w:bottom w:w="60" w:type="dxa"/>
              <w:right w:w="90" w:type="dxa"/>
            </w:tcMar>
          </w:tcPr>
          <w:p w14:paraId="2B9764B6" w14:textId="77777777" w:rsidR="002D47F1" w:rsidRDefault="00000000">
            <w:r>
              <w:t>Test et observation</w:t>
            </w:r>
          </w:p>
        </w:tc>
      </w:tr>
      <w:tr w:rsidR="002D47F1" w14:paraId="5194AC62" w14:textId="77777777" w:rsidTr="009F7C19">
        <w:tc>
          <w:tcPr>
            <w:tcW w:w="3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5A64B7C" w14:textId="77777777" w:rsidR="002D47F1" w:rsidRDefault="00000000">
            <w:r>
              <w:rPr>
                <w:b/>
                <w:bCs/>
              </w:rPr>
              <w:t>Les freins identifiés sont les bons et dans cet ordre</w:t>
            </w:r>
          </w:p>
        </w:tc>
        <w:tc>
          <w:tcPr>
            <w:tcW w:w="3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7AA8ABE" w14:textId="77777777" w:rsidR="002D47F1" w:rsidRDefault="00000000">
            <w:r>
              <w:t>Qu'est-ce qui vous ferait renoncer à cet outil ?</w:t>
            </w:r>
          </w:p>
        </w:tc>
        <w:tc>
          <w:tcPr>
            <w:tcW w:w="22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4998BCA" w14:textId="77777777" w:rsidR="002D47F1" w:rsidRDefault="00000000">
            <w:r>
              <w:t>Questionnaire</w:t>
            </w:r>
          </w:p>
        </w:tc>
      </w:tr>
      <w:tr w:rsidR="002D47F1" w14:paraId="26B16AFA" w14:textId="77777777" w:rsidTr="009F7C19">
        <w:tc>
          <w:tcPr>
            <w:tcW w:w="3400" w:type="dxa"/>
            <w:tcBorders>
              <w:top w:val="single" w:sz="2" w:space="0" w:color="BFD4E8"/>
              <w:left w:val="single" w:sz="2" w:space="0" w:color="BFD4E8"/>
              <w:bottom w:val="single" w:sz="2" w:space="0" w:color="BFD4E8"/>
              <w:right w:val="single" w:sz="2" w:space="0" w:color="BFD4E8"/>
            </w:tcBorders>
            <w:tcMar>
              <w:top w:w="60" w:type="dxa"/>
              <w:left w:w="90" w:type="dxa"/>
              <w:bottom w:w="60" w:type="dxa"/>
              <w:right w:w="90" w:type="dxa"/>
            </w:tcMar>
          </w:tcPr>
          <w:p w14:paraId="4FA609F0" w14:textId="77777777" w:rsidR="002D47F1" w:rsidRDefault="00000000">
            <w:r>
              <w:rPr>
                <w:b/>
                <w:bCs/>
              </w:rPr>
              <w:t>Le prix de 450 à 950 € est acceptable</w:t>
            </w:r>
          </w:p>
        </w:tc>
        <w:tc>
          <w:tcPr>
            <w:tcW w:w="3400" w:type="dxa"/>
            <w:tcBorders>
              <w:top w:val="single" w:sz="2" w:space="0" w:color="BFD4E8"/>
              <w:left w:val="single" w:sz="2" w:space="0" w:color="BFD4E8"/>
              <w:bottom w:val="single" w:sz="2" w:space="0" w:color="BFD4E8"/>
              <w:right w:val="single" w:sz="2" w:space="0" w:color="BFD4E8"/>
            </w:tcBorders>
            <w:tcMar>
              <w:top w:w="60" w:type="dxa"/>
              <w:left w:w="90" w:type="dxa"/>
              <w:bottom w:w="60" w:type="dxa"/>
              <w:right w:w="90" w:type="dxa"/>
            </w:tcMar>
          </w:tcPr>
          <w:p w14:paraId="2FD809F7" w14:textId="77777777" w:rsidR="002D47F1" w:rsidRDefault="00000000">
            <w:r>
              <w:t>Quel montant votre établissement accepterait-il, et pour combien de classes ?</w:t>
            </w:r>
          </w:p>
        </w:tc>
        <w:tc>
          <w:tcPr>
            <w:tcW w:w="2226" w:type="dxa"/>
            <w:tcBorders>
              <w:top w:val="single" w:sz="2" w:space="0" w:color="BFD4E8"/>
              <w:left w:val="single" w:sz="2" w:space="0" w:color="BFD4E8"/>
              <w:bottom w:val="single" w:sz="2" w:space="0" w:color="BFD4E8"/>
              <w:right w:val="single" w:sz="2" w:space="0" w:color="BFD4E8"/>
            </w:tcBorders>
            <w:tcMar>
              <w:top w:w="60" w:type="dxa"/>
              <w:left w:w="90" w:type="dxa"/>
              <w:bottom w:w="60" w:type="dxa"/>
              <w:right w:w="90" w:type="dxa"/>
            </w:tcMar>
          </w:tcPr>
          <w:p w14:paraId="0E03110A" w14:textId="77777777" w:rsidR="002D47F1" w:rsidRDefault="00000000">
            <w:r>
              <w:t>Questionnaire et entretiens</w:t>
            </w:r>
          </w:p>
        </w:tc>
      </w:tr>
    </w:tbl>
    <w:p w14:paraId="3FA73824" w14:textId="77777777" w:rsidR="002D47F1" w:rsidRDefault="002D47F1">
      <w:pPr>
        <w:spacing w:before="160"/>
      </w:pPr>
    </w:p>
    <w:p w14:paraId="0D21A1C9" w14:textId="77777777" w:rsidR="00B50154" w:rsidRDefault="00000000">
      <w:pPr>
        <w:pStyle w:val="Titrepetitepartie"/>
      </w:pPr>
      <w:r>
        <w:t xml:space="preserve">  LE DISPOSITIF PRÉVU  </w:t>
      </w:r>
    </w:p>
    <w:p w14:paraId="5E48544A" w14:textId="77777777" w:rsidR="00D30965" w:rsidRDefault="00000000" w:rsidP="00D30965">
      <w:r>
        <w:t>Les entretiens viennent en premier, auprès d'une dizaine d'enseignants, de 2 ou 3 professionnels TND et de quelques parents. Ils vérifient que les besoins décrits ici sont bien ceux que les intéressés expriment, et fournissent le vocabulaire du questionnaire.</w:t>
      </w:r>
    </w:p>
    <w:p w14:paraId="17D68489" w14:textId="77777777" w:rsidR="00D30965" w:rsidRDefault="00000000" w:rsidP="00D30965">
      <w:r>
        <w:t>Le questionnaire suit, diffusé en ligne auprès des enseignants de l'académie de Lille, avec un objectif de 100 répondants. Il mesure les freins, les attentes et le consentement à payer, ce qui validera ou corrigera la grille tarifaire.</w:t>
      </w:r>
    </w:p>
    <w:p w14:paraId="1BA73398" w14:textId="77777777" w:rsidR="002D47F1" w:rsidRDefault="00000000" w:rsidP="00D30965">
      <w:r>
        <w:t>Les tests sur prototype arrivent en dernier, dans 2 ou 3 classes. Ils observent ce que les déclarations ne disent pas : la durée réelle d'une partie, l'usage des réglages d'accessibilité et les éventuels décrochages.</w:t>
      </w:r>
    </w:p>
    <w:p w14:paraId="78730E0E" w14:textId="77777777" w:rsidR="00B50154" w:rsidRDefault="00000000">
      <w:pPr>
        <w:pStyle w:val="Titrepetitepartie"/>
      </w:pPr>
      <w:r>
        <w:t xml:space="preserve">  LA PLACE DE L'ENSEIGNANT  </w:t>
      </w:r>
    </w:p>
    <w:p w14:paraId="70EF25FF" w14:textId="77777777" w:rsidR="009F7C19" w:rsidRDefault="00000000" w:rsidP="00D30965">
      <w:r>
        <w:t>La circulaire de juillet 2025 rappelle qu'un outil numérique n'est pas, à lui seul, un dispositif d'apprentissage : l'enseignant reste central pour contextualiser et prolonger ce qui a été vu à l'écran. Le jeu sera donc présenté comme un support complémentaire, suivi d'une activité hors écran. Cette exigence sera reprise dans le cahier des charges du Livrable 6.</w:t>
      </w:r>
    </w:p>
    <w:p w14:paraId="21918BAB" w14:textId="77777777" w:rsidR="00B50154" w:rsidRDefault="00000000">
      <w:pPr>
        <w:pStyle w:val="Titrepetitepartie"/>
      </w:pPr>
      <w:r>
        <w:t xml:space="preserve">  CE QUE LA COLLECTE PEUT REMETTRE EN CAUSE  </w:t>
      </w:r>
    </w:p>
    <w:p w14:paraId="67A7E57A" w14:textId="77777777" w:rsidR="002D47F1" w:rsidRDefault="00D30965">
      <w:r>
        <w:t>3 résultats obligeraient à réviser l'étude. Si l'EDD n'est pas une priorité des enseignants, la demande est plus étroite qu'estimé. Si le consentement à payer est nettement inférieur à la grille, le modèle d'abonnement doit être repensé, par exemple vers un financement par une collectivité. Si les élèves TND ne remarquent pas les réglages, c'est la conception qu'il faut revoir.</w:t>
      </w:r>
    </w:p>
    <w:p w14:paraId="2F1B68AA" w14:textId="77777777" w:rsidR="002D47F1" w:rsidRDefault="00000000">
      <w:r>
        <w:t>Ces scénarios sont mentionnés parce qu'une étude qui ne prévoit pas de pouvoir se tromper n'a pas grand-chose à vérifier.</w:t>
      </w:r>
    </w:p>
    <w:p w14:paraId="498B1873" w14:textId="77777777" w:rsidR="00B50154" w:rsidRDefault="00000000">
      <w:r>
        <w:br w:type="page"/>
      </w:r>
    </w:p>
    <w:p w14:paraId="7835D3AF" w14:textId="77777777" w:rsidR="00B50154" w:rsidRDefault="00000000">
      <w:pPr>
        <w:pStyle w:val="Grandtitrechapitre"/>
      </w:pPr>
      <w:r>
        <w:lastRenderedPageBreak/>
        <w:t xml:space="preserve">  CONCLUSION DE L'ÉTUDE  </w:t>
      </w:r>
    </w:p>
    <w:p w14:paraId="4406CD98" w14:textId="77777777" w:rsidR="00B50154" w:rsidRDefault="00000000">
      <w:r>
        <w:t>Cette étude cherchait à savoir si les collèges ont besoin d'un jeu narratif rendant l'éco-responsabilité accessible aux élèves TND, et à quelles conditions. Elle en retient 5 idées-clés.</w:t>
      </w:r>
    </w:p>
    <w:p w14:paraId="540A2525" w14:textId="77777777" w:rsidR="00B50154" w:rsidRDefault="00000000">
      <w:pPr>
        <w:pStyle w:val="Paragraphedeliste"/>
        <w:numPr>
          <w:ilvl w:val="0"/>
          <w:numId w:val="1"/>
        </w:numPr>
        <w:spacing w:after="80" w:line="276" w:lineRule="auto"/>
        <w:rPr>
          <w:rStyle w:val="Accentuation"/>
        </w:rPr>
      </w:pPr>
      <w:r>
        <w:rPr>
          <w:rStyle w:val="Accentuation"/>
        </w:rPr>
        <w:t>Le marché existe, mais il est modeste : le segment scolaire du numérique éducatif pèse environ 396 M€, et le projet vise d'abord une niche de collégiens.</w:t>
      </w:r>
    </w:p>
    <w:p w14:paraId="243FEFFC" w14:textId="77777777" w:rsidR="00B50154" w:rsidRDefault="00000000">
      <w:pPr>
        <w:pStyle w:val="Paragraphedeliste"/>
        <w:numPr>
          <w:ilvl w:val="0"/>
          <w:numId w:val="1"/>
        </w:numPr>
        <w:spacing w:after="80" w:line="276" w:lineRule="auto"/>
        <w:rPr>
          <w:rStyle w:val="Accentuation"/>
        </w:rPr>
      </w:pPr>
      <w:r>
        <w:rPr>
          <w:rStyle w:val="Accentuation"/>
        </w:rPr>
        <w:t>Le positionnement est libre : aucune offre identifiée ne réunit récit interactif, thème écologique, accessibilité native et gratuité pour l'élève.</w:t>
      </w:r>
    </w:p>
    <w:p w14:paraId="43E64D78" w14:textId="77777777" w:rsidR="00B50154" w:rsidRDefault="00000000">
      <w:pPr>
        <w:pStyle w:val="Paragraphedeliste"/>
        <w:numPr>
          <w:ilvl w:val="0"/>
          <w:numId w:val="1"/>
        </w:numPr>
        <w:spacing w:after="80" w:line="276" w:lineRule="auto"/>
        <w:rPr>
          <w:rStyle w:val="Accentuation"/>
        </w:rPr>
      </w:pPr>
      <w:r>
        <w:rPr>
          <w:rStyle w:val="Accentuation"/>
        </w:rPr>
        <w:t>Le format est cohérent avec les recommandations publiques pour les élèves TND et avec les principes issus de la recherche sur les jeux narratifs.</w:t>
      </w:r>
    </w:p>
    <w:p w14:paraId="7536D3E6" w14:textId="77777777" w:rsidR="00B50154" w:rsidRDefault="00000000">
      <w:pPr>
        <w:pStyle w:val="Paragraphedeliste"/>
        <w:numPr>
          <w:ilvl w:val="0"/>
          <w:numId w:val="1"/>
        </w:numPr>
        <w:spacing w:after="80" w:line="276" w:lineRule="auto"/>
        <w:rPr>
          <w:rStyle w:val="Accentuation"/>
        </w:rPr>
      </w:pPr>
      <w:r>
        <w:rPr>
          <w:rStyle w:val="Accentuation"/>
        </w:rPr>
        <w:t>L'achat mobilise plusieurs acteurs : l'enseignant prescrit, la direction décide, le référent numérique peut bloquer. Une offre sans installation ni collecte de données lève la plupart des freins.</w:t>
      </w:r>
    </w:p>
    <w:p w14:paraId="3BC8BA71" w14:textId="5138939C" w:rsidR="002D47F1" w:rsidRPr="00F167AE" w:rsidRDefault="00000000" w:rsidP="00F167AE">
      <w:pPr>
        <w:pStyle w:val="Paragraphedeliste"/>
        <w:numPr>
          <w:ilvl w:val="0"/>
          <w:numId w:val="1"/>
        </w:numPr>
        <w:spacing w:after="80" w:line="276" w:lineRule="auto"/>
        <w:rPr>
          <w:i/>
          <w:iCs/>
        </w:rPr>
      </w:pPr>
      <w:r>
        <w:rPr>
          <w:rStyle w:val="Accentuation"/>
        </w:rPr>
        <w:t>Le prix de 450 à 950 € et les besoins décrits restent des hypothèses : la collecte de terrain décidera de la suite.</w:t>
      </w:r>
      <w:r>
        <w:br w:type="page"/>
      </w:r>
    </w:p>
    <w:p w14:paraId="1EA5544C" w14:textId="77777777" w:rsidR="002D47F1" w:rsidRDefault="00000000">
      <w:pPr>
        <w:pBdr>
          <w:bottom w:val="single" w:sz="8" w:space="4" w:color="2E74B5"/>
        </w:pBdr>
        <w:spacing w:before="200" w:after="200"/>
      </w:pPr>
      <w:r>
        <w:rPr>
          <w:rFonts w:ascii="Montserrat" w:eastAsia="Montserrat" w:hAnsi="Montserrat" w:cs="Montserrat"/>
          <w:b/>
          <w:bCs/>
          <w:color w:val="1F3864"/>
          <w:sz w:val="40"/>
          <w:szCs w:val="40"/>
        </w:rPr>
        <w:lastRenderedPageBreak/>
        <w:t>Annexes</w:t>
      </w:r>
    </w:p>
    <w:p w14:paraId="479FB9E1" w14:textId="77777777" w:rsidR="002D47F1" w:rsidRDefault="00000000">
      <w:r>
        <w:t>Les annexes détaillent la méthode, la fiabilité des sources, les calculs, les outils de collecte et la bibliographie. Elles permettent de retrouver l'origine de chaque chiffre cité.</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2D47F1" w14:paraId="141B365F" w14:textId="77777777">
        <w:tc>
          <w:tcPr>
            <w:tcW w:w="700" w:type="dxa"/>
            <w:shd w:val="clear" w:color="auto" w:fill="1F3864"/>
            <w:tcMar>
              <w:top w:w="60" w:type="dxa"/>
              <w:left w:w="0" w:type="dxa"/>
              <w:bottom w:w="60" w:type="dxa"/>
              <w:right w:w="0" w:type="dxa"/>
            </w:tcMar>
            <w:vAlign w:val="center"/>
          </w:tcPr>
          <w:p w14:paraId="55AAD783" w14:textId="77777777" w:rsidR="002D47F1" w:rsidRDefault="00000000">
            <w:pPr>
              <w:jc w:val="center"/>
            </w:pPr>
            <w:r>
              <w:rPr>
                <w:rFonts w:ascii="Montserrat" w:eastAsia="Montserrat" w:hAnsi="Montserrat" w:cs="Montserrat"/>
                <w:b/>
                <w:bCs/>
                <w:color w:val="FFFFFF"/>
                <w:sz w:val="24"/>
                <w:szCs w:val="24"/>
              </w:rPr>
              <w:t>A1</w:t>
            </w:r>
          </w:p>
        </w:tc>
        <w:tc>
          <w:tcPr>
            <w:tcW w:w="8326" w:type="dxa"/>
            <w:tcMar>
              <w:top w:w="60" w:type="dxa"/>
              <w:left w:w="200" w:type="dxa"/>
              <w:bottom w:w="60" w:type="dxa"/>
              <w:right w:w="0" w:type="dxa"/>
            </w:tcMar>
            <w:vAlign w:val="center"/>
          </w:tcPr>
          <w:p w14:paraId="161A9036" w14:textId="77777777" w:rsidR="002D47F1" w:rsidRDefault="00000000">
            <w:pPr>
              <w:tabs>
                <w:tab w:val="right" w:leader="dot" w:pos="9026"/>
              </w:tabs>
            </w:pPr>
            <w:r>
              <w:rPr>
                <w:b/>
                <w:bCs/>
                <w:color w:val="1F3864"/>
                <w:sz w:val="22"/>
              </w:rPr>
              <w:t>Fiche méthodologique et dispositif de veille</w:t>
            </w:r>
            <w:r>
              <w:ptab w:relativeTo="margin" w:alignment="right" w:leader="dot"/>
            </w:r>
            <w:r>
              <w:rPr>
                <w:b/>
                <w:bCs/>
                <w:color w:val="1F3864"/>
                <w:sz w:val="22"/>
              </w:rPr>
              <w:t>19</w:t>
            </w:r>
          </w:p>
        </w:tc>
      </w:tr>
      <w:tr w:rsidR="002D47F1" w14:paraId="0D298CF4" w14:textId="77777777">
        <w:tc>
          <w:tcPr>
            <w:tcW w:w="700" w:type="dxa"/>
            <w:shd w:val="clear" w:color="auto" w:fill="1F3864"/>
            <w:tcMar>
              <w:top w:w="60" w:type="dxa"/>
              <w:left w:w="0" w:type="dxa"/>
              <w:bottom w:w="60" w:type="dxa"/>
              <w:right w:w="0" w:type="dxa"/>
            </w:tcMar>
            <w:vAlign w:val="center"/>
          </w:tcPr>
          <w:p w14:paraId="73018A50" w14:textId="77777777" w:rsidR="002D47F1" w:rsidRDefault="00000000">
            <w:pPr>
              <w:jc w:val="center"/>
            </w:pPr>
            <w:r>
              <w:rPr>
                <w:rFonts w:ascii="Montserrat" w:eastAsia="Montserrat" w:hAnsi="Montserrat" w:cs="Montserrat"/>
                <w:b/>
                <w:bCs/>
                <w:color w:val="FFFFFF"/>
                <w:sz w:val="24"/>
                <w:szCs w:val="24"/>
              </w:rPr>
              <w:t>A2</w:t>
            </w:r>
          </w:p>
        </w:tc>
        <w:tc>
          <w:tcPr>
            <w:tcW w:w="8326" w:type="dxa"/>
            <w:tcMar>
              <w:top w:w="60" w:type="dxa"/>
              <w:left w:w="200" w:type="dxa"/>
              <w:bottom w:w="60" w:type="dxa"/>
              <w:right w:w="0" w:type="dxa"/>
            </w:tcMar>
            <w:vAlign w:val="center"/>
          </w:tcPr>
          <w:p w14:paraId="1D241AEC" w14:textId="77777777" w:rsidR="002D47F1" w:rsidRDefault="00000000">
            <w:pPr>
              <w:tabs>
                <w:tab w:val="right" w:leader="dot" w:pos="9026"/>
              </w:tabs>
            </w:pPr>
            <w:r>
              <w:rPr>
                <w:b/>
                <w:bCs/>
                <w:color w:val="1F3864"/>
                <w:sz w:val="22"/>
              </w:rPr>
              <w:t>Grille d'évaluation de la fiabilité des sources</w:t>
            </w:r>
            <w:r>
              <w:ptab w:relativeTo="margin" w:alignment="right" w:leader="dot"/>
            </w:r>
            <w:r>
              <w:rPr>
                <w:b/>
                <w:bCs/>
                <w:color w:val="1F3864"/>
                <w:sz w:val="22"/>
              </w:rPr>
              <w:t>20</w:t>
            </w:r>
          </w:p>
        </w:tc>
      </w:tr>
      <w:tr w:rsidR="002D47F1" w14:paraId="60C1B603" w14:textId="77777777">
        <w:tc>
          <w:tcPr>
            <w:tcW w:w="700" w:type="dxa"/>
            <w:shd w:val="clear" w:color="auto" w:fill="1F3864"/>
            <w:tcMar>
              <w:top w:w="60" w:type="dxa"/>
              <w:left w:w="0" w:type="dxa"/>
              <w:bottom w:w="60" w:type="dxa"/>
              <w:right w:w="0" w:type="dxa"/>
            </w:tcMar>
            <w:vAlign w:val="center"/>
          </w:tcPr>
          <w:p w14:paraId="0E112F7B" w14:textId="77777777" w:rsidR="002D47F1" w:rsidRDefault="00000000">
            <w:pPr>
              <w:jc w:val="center"/>
            </w:pPr>
            <w:r>
              <w:rPr>
                <w:rFonts w:ascii="Montserrat" w:eastAsia="Montserrat" w:hAnsi="Montserrat" w:cs="Montserrat"/>
                <w:b/>
                <w:bCs/>
                <w:color w:val="FFFFFF"/>
                <w:sz w:val="24"/>
                <w:szCs w:val="24"/>
              </w:rPr>
              <w:t>A3</w:t>
            </w:r>
          </w:p>
        </w:tc>
        <w:tc>
          <w:tcPr>
            <w:tcW w:w="8326" w:type="dxa"/>
            <w:tcMar>
              <w:top w:w="60" w:type="dxa"/>
              <w:left w:w="200" w:type="dxa"/>
              <w:bottom w:w="60" w:type="dxa"/>
              <w:right w:w="0" w:type="dxa"/>
            </w:tcMar>
            <w:vAlign w:val="center"/>
          </w:tcPr>
          <w:p w14:paraId="4457360F" w14:textId="77777777" w:rsidR="002D47F1" w:rsidRDefault="00000000">
            <w:pPr>
              <w:tabs>
                <w:tab w:val="right" w:leader="dot" w:pos="9026"/>
              </w:tabs>
            </w:pPr>
            <w:r>
              <w:rPr>
                <w:b/>
                <w:bCs/>
                <w:color w:val="1F3864"/>
                <w:sz w:val="22"/>
              </w:rPr>
              <w:t>Détail des calculs de dimensionnement</w:t>
            </w:r>
            <w:r>
              <w:ptab w:relativeTo="margin" w:alignment="right" w:leader="dot"/>
            </w:r>
            <w:r>
              <w:rPr>
                <w:b/>
                <w:bCs/>
                <w:color w:val="1F3864"/>
                <w:sz w:val="22"/>
              </w:rPr>
              <w:t>21</w:t>
            </w:r>
          </w:p>
        </w:tc>
      </w:tr>
      <w:tr w:rsidR="002D47F1" w14:paraId="63144C99" w14:textId="77777777">
        <w:tc>
          <w:tcPr>
            <w:tcW w:w="700" w:type="dxa"/>
            <w:shd w:val="clear" w:color="auto" w:fill="1F3864"/>
            <w:tcMar>
              <w:top w:w="60" w:type="dxa"/>
              <w:left w:w="0" w:type="dxa"/>
              <w:bottom w:w="60" w:type="dxa"/>
              <w:right w:w="0" w:type="dxa"/>
            </w:tcMar>
            <w:vAlign w:val="center"/>
          </w:tcPr>
          <w:p w14:paraId="027085C2" w14:textId="77777777" w:rsidR="002D47F1" w:rsidRDefault="00000000">
            <w:pPr>
              <w:jc w:val="center"/>
            </w:pPr>
            <w:r>
              <w:rPr>
                <w:rFonts w:ascii="Montserrat" w:eastAsia="Montserrat" w:hAnsi="Montserrat" w:cs="Montserrat"/>
                <w:b/>
                <w:bCs/>
                <w:color w:val="FFFFFF"/>
                <w:sz w:val="24"/>
                <w:szCs w:val="24"/>
              </w:rPr>
              <w:t>A4</w:t>
            </w:r>
          </w:p>
        </w:tc>
        <w:tc>
          <w:tcPr>
            <w:tcW w:w="8326" w:type="dxa"/>
            <w:tcMar>
              <w:top w:w="60" w:type="dxa"/>
              <w:left w:w="200" w:type="dxa"/>
              <w:bottom w:w="60" w:type="dxa"/>
              <w:right w:w="0" w:type="dxa"/>
            </w:tcMar>
            <w:vAlign w:val="center"/>
          </w:tcPr>
          <w:p w14:paraId="31C80FD6" w14:textId="77777777" w:rsidR="002D47F1" w:rsidRDefault="00000000">
            <w:pPr>
              <w:tabs>
                <w:tab w:val="right" w:leader="dot" w:pos="9026"/>
              </w:tabs>
            </w:pPr>
            <w:r>
              <w:rPr>
                <w:b/>
                <w:bCs/>
                <w:color w:val="1F3864"/>
                <w:sz w:val="22"/>
              </w:rPr>
              <w:t>Typologie du benchmark concurrentiel</w:t>
            </w:r>
            <w:r>
              <w:ptab w:relativeTo="margin" w:alignment="right" w:leader="dot"/>
            </w:r>
            <w:r>
              <w:rPr>
                <w:b/>
                <w:bCs/>
                <w:color w:val="1F3864"/>
                <w:sz w:val="22"/>
              </w:rPr>
              <w:t>22</w:t>
            </w:r>
          </w:p>
        </w:tc>
      </w:tr>
      <w:tr w:rsidR="002D47F1" w14:paraId="472C4848" w14:textId="77777777">
        <w:tc>
          <w:tcPr>
            <w:tcW w:w="700" w:type="dxa"/>
            <w:shd w:val="clear" w:color="auto" w:fill="1F3864"/>
            <w:tcMar>
              <w:top w:w="60" w:type="dxa"/>
              <w:left w:w="0" w:type="dxa"/>
              <w:bottom w:w="60" w:type="dxa"/>
              <w:right w:w="0" w:type="dxa"/>
            </w:tcMar>
            <w:vAlign w:val="center"/>
          </w:tcPr>
          <w:p w14:paraId="1CCB81D8" w14:textId="77777777" w:rsidR="002D47F1" w:rsidRDefault="00000000">
            <w:pPr>
              <w:jc w:val="center"/>
            </w:pPr>
            <w:r>
              <w:rPr>
                <w:rFonts w:ascii="Montserrat" w:eastAsia="Montserrat" w:hAnsi="Montserrat" w:cs="Montserrat"/>
                <w:b/>
                <w:bCs/>
                <w:color w:val="FFFFFF"/>
                <w:sz w:val="24"/>
                <w:szCs w:val="24"/>
              </w:rPr>
              <w:t>A5</w:t>
            </w:r>
          </w:p>
        </w:tc>
        <w:tc>
          <w:tcPr>
            <w:tcW w:w="8326" w:type="dxa"/>
            <w:tcMar>
              <w:top w:w="60" w:type="dxa"/>
              <w:left w:w="200" w:type="dxa"/>
              <w:bottom w:w="60" w:type="dxa"/>
              <w:right w:w="0" w:type="dxa"/>
            </w:tcMar>
            <w:vAlign w:val="center"/>
          </w:tcPr>
          <w:p w14:paraId="46410366" w14:textId="77777777" w:rsidR="002D47F1" w:rsidRDefault="00000000">
            <w:pPr>
              <w:tabs>
                <w:tab w:val="right" w:leader="dot" w:pos="9026"/>
              </w:tabs>
            </w:pPr>
            <w:r>
              <w:rPr>
                <w:b/>
                <w:bCs/>
                <w:color w:val="1F3864"/>
                <w:sz w:val="22"/>
              </w:rPr>
              <w:t>Questionnaire quantitatif</w:t>
            </w:r>
            <w:r>
              <w:ptab w:relativeTo="margin" w:alignment="right" w:leader="dot"/>
            </w:r>
            <w:r>
              <w:rPr>
                <w:b/>
                <w:bCs/>
                <w:color w:val="1F3864"/>
                <w:sz w:val="22"/>
              </w:rPr>
              <w:t>23</w:t>
            </w:r>
          </w:p>
        </w:tc>
      </w:tr>
      <w:tr w:rsidR="002D47F1" w14:paraId="34406C01" w14:textId="77777777">
        <w:tc>
          <w:tcPr>
            <w:tcW w:w="700" w:type="dxa"/>
            <w:shd w:val="clear" w:color="auto" w:fill="1F3864"/>
            <w:tcMar>
              <w:top w:w="60" w:type="dxa"/>
              <w:left w:w="0" w:type="dxa"/>
              <w:bottom w:w="60" w:type="dxa"/>
              <w:right w:w="0" w:type="dxa"/>
            </w:tcMar>
            <w:vAlign w:val="center"/>
          </w:tcPr>
          <w:p w14:paraId="08DDBF09" w14:textId="77777777" w:rsidR="002D47F1" w:rsidRDefault="00000000">
            <w:pPr>
              <w:jc w:val="center"/>
            </w:pPr>
            <w:r>
              <w:rPr>
                <w:rFonts w:ascii="Montserrat" w:eastAsia="Montserrat" w:hAnsi="Montserrat" w:cs="Montserrat"/>
                <w:b/>
                <w:bCs/>
                <w:color w:val="FFFFFF"/>
                <w:sz w:val="24"/>
                <w:szCs w:val="24"/>
              </w:rPr>
              <w:t>A6</w:t>
            </w:r>
          </w:p>
        </w:tc>
        <w:tc>
          <w:tcPr>
            <w:tcW w:w="8326" w:type="dxa"/>
            <w:tcMar>
              <w:top w:w="60" w:type="dxa"/>
              <w:left w:w="200" w:type="dxa"/>
              <w:bottom w:w="60" w:type="dxa"/>
              <w:right w:w="0" w:type="dxa"/>
            </w:tcMar>
            <w:vAlign w:val="center"/>
          </w:tcPr>
          <w:p w14:paraId="3DF67DAF" w14:textId="77777777" w:rsidR="002D47F1" w:rsidRDefault="00000000">
            <w:pPr>
              <w:tabs>
                <w:tab w:val="right" w:leader="dot" w:pos="9026"/>
              </w:tabs>
            </w:pPr>
            <w:r>
              <w:rPr>
                <w:b/>
                <w:bCs/>
                <w:color w:val="1F3864"/>
                <w:sz w:val="22"/>
              </w:rPr>
              <w:t>Guide d'entretien semi-directif</w:t>
            </w:r>
            <w:r>
              <w:ptab w:relativeTo="margin" w:alignment="right" w:leader="dot"/>
            </w:r>
            <w:r>
              <w:rPr>
                <w:b/>
                <w:bCs/>
                <w:color w:val="1F3864"/>
                <w:sz w:val="22"/>
              </w:rPr>
              <w:t>24</w:t>
            </w:r>
          </w:p>
        </w:tc>
      </w:tr>
      <w:tr w:rsidR="002D47F1" w14:paraId="6DB7DD43" w14:textId="77777777">
        <w:tc>
          <w:tcPr>
            <w:tcW w:w="700" w:type="dxa"/>
            <w:shd w:val="clear" w:color="auto" w:fill="1F3864"/>
            <w:tcMar>
              <w:top w:w="60" w:type="dxa"/>
              <w:left w:w="0" w:type="dxa"/>
              <w:bottom w:w="60" w:type="dxa"/>
              <w:right w:w="0" w:type="dxa"/>
            </w:tcMar>
            <w:vAlign w:val="center"/>
          </w:tcPr>
          <w:p w14:paraId="267C3C81" w14:textId="77777777" w:rsidR="002D47F1" w:rsidRDefault="00000000">
            <w:pPr>
              <w:jc w:val="center"/>
            </w:pPr>
            <w:r>
              <w:rPr>
                <w:rFonts w:ascii="Montserrat" w:eastAsia="Montserrat" w:hAnsi="Montserrat" w:cs="Montserrat"/>
                <w:b/>
                <w:bCs/>
                <w:color w:val="FFFFFF"/>
                <w:sz w:val="24"/>
                <w:szCs w:val="24"/>
              </w:rPr>
              <w:t>A7</w:t>
            </w:r>
          </w:p>
        </w:tc>
        <w:tc>
          <w:tcPr>
            <w:tcW w:w="8326" w:type="dxa"/>
            <w:tcMar>
              <w:top w:w="60" w:type="dxa"/>
              <w:left w:w="200" w:type="dxa"/>
              <w:bottom w:w="60" w:type="dxa"/>
              <w:right w:w="0" w:type="dxa"/>
            </w:tcMar>
            <w:vAlign w:val="center"/>
          </w:tcPr>
          <w:p w14:paraId="0729E80D" w14:textId="77777777" w:rsidR="002D47F1" w:rsidRDefault="00000000">
            <w:pPr>
              <w:tabs>
                <w:tab w:val="right" w:leader="dot" w:pos="9026"/>
              </w:tabs>
            </w:pPr>
            <w:r>
              <w:rPr>
                <w:b/>
                <w:bCs/>
                <w:color w:val="1F3864"/>
                <w:sz w:val="22"/>
              </w:rPr>
              <w:t>Glossaire</w:t>
            </w:r>
            <w:r>
              <w:ptab w:relativeTo="margin" w:alignment="right" w:leader="dot"/>
            </w:r>
            <w:r>
              <w:rPr>
                <w:b/>
                <w:bCs/>
                <w:color w:val="1F3864"/>
                <w:sz w:val="22"/>
              </w:rPr>
              <w:t>25</w:t>
            </w:r>
          </w:p>
        </w:tc>
      </w:tr>
      <w:tr w:rsidR="002D47F1" w14:paraId="7B86ECC5" w14:textId="77777777">
        <w:tc>
          <w:tcPr>
            <w:tcW w:w="700" w:type="dxa"/>
            <w:shd w:val="clear" w:color="auto" w:fill="1F3864"/>
            <w:tcMar>
              <w:top w:w="60" w:type="dxa"/>
              <w:left w:w="0" w:type="dxa"/>
              <w:bottom w:w="60" w:type="dxa"/>
              <w:right w:w="0" w:type="dxa"/>
            </w:tcMar>
            <w:vAlign w:val="center"/>
          </w:tcPr>
          <w:p w14:paraId="41B0496D" w14:textId="77777777" w:rsidR="002D47F1" w:rsidRDefault="00000000">
            <w:pPr>
              <w:jc w:val="center"/>
            </w:pPr>
            <w:r>
              <w:rPr>
                <w:rFonts w:ascii="Montserrat" w:eastAsia="Montserrat" w:hAnsi="Montserrat" w:cs="Montserrat"/>
                <w:b/>
                <w:bCs/>
                <w:color w:val="FFFFFF"/>
                <w:sz w:val="24"/>
                <w:szCs w:val="24"/>
              </w:rPr>
              <w:t>A8</w:t>
            </w:r>
          </w:p>
        </w:tc>
        <w:tc>
          <w:tcPr>
            <w:tcW w:w="8326" w:type="dxa"/>
            <w:tcMar>
              <w:top w:w="60" w:type="dxa"/>
              <w:left w:w="200" w:type="dxa"/>
              <w:bottom w:w="60" w:type="dxa"/>
              <w:right w:w="0" w:type="dxa"/>
            </w:tcMar>
            <w:vAlign w:val="center"/>
          </w:tcPr>
          <w:p w14:paraId="22FDBEA1" w14:textId="77777777" w:rsidR="002D47F1" w:rsidRDefault="00000000">
            <w:pPr>
              <w:tabs>
                <w:tab w:val="right" w:leader="dot" w:pos="9026"/>
              </w:tabs>
            </w:pPr>
            <w:r>
              <w:rPr>
                <w:b/>
                <w:bCs/>
                <w:color w:val="1F3864"/>
                <w:sz w:val="22"/>
              </w:rPr>
              <w:t>Sources et références</w:t>
            </w:r>
            <w:r>
              <w:ptab w:relativeTo="margin" w:alignment="right" w:leader="dot"/>
            </w:r>
            <w:r>
              <w:rPr>
                <w:b/>
                <w:bCs/>
                <w:color w:val="1F3864"/>
                <w:sz w:val="22"/>
              </w:rPr>
              <w:t>26</w:t>
            </w:r>
          </w:p>
        </w:tc>
      </w:tr>
    </w:tbl>
    <w:p w14:paraId="023629F2" w14:textId="77777777" w:rsidR="002D47F1" w:rsidRDefault="00000000">
      <w:r>
        <w:br w:type="page"/>
      </w:r>
    </w:p>
    <w:p w14:paraId="72F3DD70" w14:textId="77777777" w:rsidR="00B50154" w:rsidRDefault="00000000">
      <w:pPr>
        <w:pStyle w:val="Grandtitrechapitre"/>
      </w:pPr>
      <w:r>
        <w:lastRenderedPageBreak/>
        <w:t xml:space="preserve">  A1. FICHE MÉTHODOLOGIQUE ET DISPOSITIF DE VEILLE  </w:t>
      </w:r>
    </w:p>
    <w:p w14:paraId="1082F832" w14:textId="77777777" w:rsidR="00B50154" w:rsidRDefault="00000000">
      <w:pPr>
        <w:pStyle w:val="Titrepetitepartie"/>
      </w:pPr>
      <w:r>
        <w:t xml:space="preserve">  L'APPROCHE RETENUE  </w:t>
      </w:r>
    </w:p>
    <w:p w14:paraId="0B784CF1" w14:textId="77777777" w:rsidR="002D47F1" w:rsidRDefault="00000000">
      <w:r>
        <w:t>L'étude repose sur une approche mixte séquentielle, où le qualitatif précède et informe le quantitatif. Les entretiens semi-directifs font émerger les catégories de besoins et le vocabulaire réellement employé par les publics. Le questionnaire, construit à partir de ces catégories, mesure ensuite leur fréquence et leur hiérarchie sur un échantillon plus large. Les tests utilisateurs sur prototype confrontent enfin les déclarations recueillies aux comportements observés.</w:t>
      </w:r>
    </w:p>
    <w:p w14:paraId="212C6490" w14:textId="77777777" w:rsidR="002D47F1" w:rsidRDefault="00000000">
      <w:r>
        <w:t>À la date de rédaction, seule la phase documentaire est achevée. Les protocoles des annexes A5 et A6 sont prêts mais pas encore déployés.</w:t>
      </w:r>
    </w:p>
    <w:p w14:paraId="3F1AA5D4" w14:textId="77777777" w:rsidR="00B50154" w:rsidRDefault="00000000">
      <w:pPr>
        <w:pStyle w:val="Titrepetitepartie"/>
      </w:pPr>
      <w:r>
        <w:t xml:space="preserve">  LES 4 AXES DE VEILLE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26"/>
      </w:tblGrid>
      <w:tr w:rsidR="002D47F1" w14:paraId="202F6001" w14:textId="77777777">
        <w:tc>
          <w:tcPr>
            <w:tcW w:w="18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7C5894B9" w14:textId="77777777" w:rsidR="002D47F1" w:rsidRDefault="00000000">
            <w:r>
              <w:rPr>
                <w:b/>
                <w:bCs/>
                <w:color w:val="FFFFFF"/>
              </w:rPr>
              <w:t>Axe</w:t>
            </w:r>
          </w:p>
        </w:tc>
        <w:tc>
          <w:tcPr>
            <w:tcW w:w="36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6D4E6DD2" w14:textId="77777777" w:rsidR="002D47F1" w:rsidRDefault="00000000">
            <w:r>
              <w:rPr>
                <w:b/>
                <w:bCs/>
                <w:color w:val="FFFFFF"/>
              </w:rPr>
              <w:t>Objectif</w:t>
            </w:r>
          </w:p>
        </w:tc>
        <w:tc>
          <w:tcPr>
            <w:tcW w:w="362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74D811CA" w14:textId="77777777" w:rsidR="002D47F1" w:rsidRDefault="00000000">
            <w:r>
              <w:rPr>
                <w:b/>
                <w:bCs/>
                <w:color w:val="FFFFFF"/>
              </w:rPr>
              <w:t>Sources mobilisées</w:t>
            </w:r>
          </w:p>
        </w:tc>
      </w:tr>
      <w:tr w:rsidR="002D47F1" w14:paraId="4366E1DA" w14:textId="77777777">
        <w:tc>
          <w:tcPr>
            <w:tcW w:w="18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482D650" w14:textId="77777777" w:rsidR="002D47F1" w:rsidRDefault="00000000">
            <w:r>
              <w:rPr>
                <w:b/>
                <w:bCs/>
              </w:rPr>
              <w:t>Scientifique</w:t>
            </w:r>
          </w:p>
        </w:tc>
        <w:tc>
          <w:tcPr>
            <w:tcW w:w="36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A648DA2" w14:textId="77777777" w:rsidR="002D47F1" w:rsidRDefault="00000000">
            <w:r>
              <w:t>Fonder les choix de conception sur des travaux établis en sciences cognitives et en pédagogie.</w:t>
            </w:r>
          </w:p>
        </w:tc>
        <w:tc>
          <w:tcPr>
            <w:tcW w:w="36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E9A6023" w14:textId="77777777" w:rsidR="002D47F1" w:rsidRDefault="00000000">
            <w:r>
              <w:t>Théorie de la charge cognitive, principes de conception multimédia, conception universelle de l'apprentissage.</w:t>
            </w:r>
          </w:p>
        </w:tc>
      </w:tr>
      <w:tr w:rsidR="002D47F1" w14:paraId="65C773E5" w14:textId="77777777">
        <w:tc>
          <w:tcPr>
            <w:tcW w:w="18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CF33871" w14:textId="77777777" w:rsidR="002D47F1" w:rsidRDefault="00000000">
            <w:r>
              <w:rPr>
                <w:b/>
                <w:bCs/>
              </w:rPr>
              <w:t>Technique</w:t>
            </w:r>
          </w:p>
        </w:tc>
        <w:tc>
          <w:tcPr>
            <w:tcW w:w="36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9C9357E" w14:textId="77777777" w:rsidR="002D47F1" w:rsidRDefault="00000000">
            <w:r>
              <w:t>Vérifier la faisabilité de l'export web et les contraintes réelles du parc informatique scolaire.</w:t>
            </w:r>
          </w:p>
        </w:tc>
        <w:tc>
          <w:tcPr>
            <w:tcW w:w="36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71618F0" w14:textId="77777777" w:rsidR="002D47F1" w:rsidRDefault="00000000">
            <w:r>
              <w:t>Documentation du moteur Ren'Py, référentiels d'accessibilité numérique.</w:t>
            </w:r>
          </w:p>
        </w:tc>
      </w:tr>
      <w:tr w:rsidR="002D47F1" w14:paraId="7F8FC081" w14:textId="77777777">
        <w:tc>
          <w:tcPr>
            <w:tcW w:w="18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FB607B0" w14:textId="77777777" w:rsidR="002D47F1" w:rsidRDefault="00000000">
            <w:r>
              <w:rPr>
                <w:b/>
                <w:bCs/>
              </w:rPr>
              <w:t>Réglementaire</w:t>
            </w:r>
          </w:p>
        </w:tc>
        <w:tc>
          <w:tcPr>
            <w:tcW w:w="36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551A933" w14:textId="77777777" w:rsidR="002D47F1" w:rsidRDefault="00000000">
            <w:r>
              <w:t>Sécuriser la conformité et identifier les priorités de politique publique porteuses.</w:t>
            </w:r>
          </w:p>
        </w:tc>
        <w:tc>
          <w:tcPr>
            <w:tcW w:w="36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8D5078E" w14:textId="77777777" w:rsidR="002D47F1" w:rsidRDefault="00000000">
            <w:r>
              <w:t>RGPD, stratégie nationale TND 2023-2027, programmes d'éducation au développement durable.</w:t>
            </w:r>
          </w:p>
        </w:tc>
      </w:tr>
      <w:tr w:rsidR="002D47F1" w14:paraId="5C0E395B" w14:textId="77777777">
        <w:tc>
          <w:tcPr>
            <w:tcW w:w="18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8D9009C" w14:textId="77777777" w:rsidR="002D47F1" w:rsidRDefault="00000000">
            <w:r>
              <w:rPr>
                <w:b/>
                <w:bCs/>
              </w:rPr>
              <w:t>Concurrentielle</w:t>
            </w:r>
          </w:p>
        </w:tc>
        <w:tc>
          <w:tcPr>
            <w:tcW w:w="36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7F9424E" w14:textId="77777777" w:rsidR="002D47F1" w:rsidRDefault="00000000">
            <w:r>
              <w:t>Cartographier l'offre existante et identifier l'espace non couvert.</w:t>
            </w:r>
          </w:p>
        </w:tc>
        <w:tc>
          <w:tcPr>
            <w:tcW w:w="36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07177D0" w14:textId="77777777" w:rsidR="002D47F1" w:rsidRDefault="00000000">
            <w:r>
              <w:t>Sites éditeurs, portails institutionnels, baromètre de filière EdTech.</w:t>
            </w:r>
          </w:p>
        </w:tc>
      </w:tr>
    </w:tbl>
    <w:p w14:paraId="28BB4D40" w14:textId="77777777" w:rsidR="002D47F1" w:rsidRDefault="00000000">
      <w:r>
        <w:br w:type="page"/>
      </w:r>
    </w:p>
    <w:p w14:paraId="348F4706" w14:textId="77777777" w:rsidR="00B50154" w:rsidRDefault="00000000">
      <w:pPr>
        <w:pStyle w:val="Grandtitrechapitre"/>
      </w:pPr>
      <w:r>
        <w:lastRenderedPageBreak/>
        <w:t xml:space="preserve">  A2. GRILLE D'ÉVALUATION DE LA FIABILITÉ DES SOURCES  </w:t>
      </w:r>
    </w:p>
    <w:p w14:paraId="77A4828C" w14:textId="77777777" w:rsidR="002D47F1" w:rsidRDefault="00000000">
      <w:r>
        <w:t>Chaque source mobilisée a été classée selon 3 niveaux, en fonction de son émetteur, de l'explicitation de sa méthode et de sa traçabilité. Ce classement conditionne l'usage qui en est fait dans l'étude.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00"/>
        <w:gridCol w:w="3826"/>
      </w:tblGrid>
      <w:tr w:rsidR="002D47F1" w14:paraId="5E0309D8" w14:textId="77777777">
        <w:tc>
          <w:tcPr>
            <w:tcW w:w="14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7D313F19" w14:textId="77777777" w:rsidR="002D47F1" w:rsidRDefault="00000000">
            <w:r>
              <w:rPr>
                <w:b/>
                <w:bCs/>
                <w:color w:val="FFFFFF"/>
              </w:rPr>
              <w:t>Niveau</w:t>
            </w:r>
          </w:p>
        </w:tc>
        <w:tc>
          <w:tcPr>
            <w:tcW w:w="38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654EA73A" w14:textId="77777777" w:rsidR="002D47F1" w:rsidRDefault="00000000">
            <w:r>
              <w:rPr>
                <w:b/>
                <w:bCs/>
                <w:color w:val="FFFFFF"/>
              </w:rPr>
              <w:t>Critères</w:t>
            </w:r>
          </w:p>
        </w:tc>
        <w:tc>
          <w:tcPr>
            <w:tcW w:w="382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157253BC" w14:textId="77777777" w:rsidR="002D47F1" w:rsidRDefault="00000000">
            <w:r>
              <w:rPr>
                <w:b/>
                <w:bCs/>
                <w:color w:val="FFFFFF"/>
              </w:rPr>
              <w:t>Usage dans l'étude</w:t>
            </w:r>
          </w:p>
        </w:tc>
      </w:tr>
      <w:tr w:rsidR="002D47F1" w14:paraId="7408FE8C" w14:textId="77777777">
        <w:tc>
          <w:tcPr>
            <w:tcW w:w="1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59D864D" w14:textId="77777777" w:rsidR="002D47F1" w:rsidRDefault="00000000">
            <w:r>
              <w:rPr>
                <w:b/>
                <w:bCs/>
              </w:rPr>
              <w:t>Élevé</w:t>
            </w:r>
          </w:p>
        </w:tc>
        <w:tc>
          <w:tcPr>
            <w:tcW w:w="38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73601D9" w14:textId="77777777" w:rsidR="002D47F1" w:rsidRDefault="00000000">
            <w:r>
              <w:t>Source institutionnelle ou publication scientifique, méthode explicite, données primaires, auteur et date identifiables.</w:t>
            </w:r>
          </w:p>
        </w:tc>
        <w:tc>
          <w:tcPr>
            <w:tcW w:w="38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DF1E5C7" w14:textId="77777777" w:rsidR="002D47F1" w:rsidRDefault="00000000">
            <w:r>
              <w:t>Utilisée telle quelle pour les chiffres structurants du dimensionnement.</w:t>
            </w:r>
          </w:p>
        </w:tc>
      </w:tr>
      <w:tr w:rsidR="002D47F1" w14:paraId="4F93761F" w14:textId="77777777">
        <w:tc>
          <w:tcPr>
            <w:tcW w:w="14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81A396C" w14:textId="77777777" w:rsidR="002D47F1" w:rsidRDefault="00000000">
            <w:r>
              <w:rPr>
                <w:b/>
                <w:bCs/>
              </w:rPr>
              <w:t>Moyen</w:t>
            </w:r>
          </w:p>
        </w:tc>
        <w:tc>
          <w:tcPr>
            <w:tcW w:w="38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119A1C0" w14:textId="77777777" w:rsidR="002D47F1" w:rsidRDefault="00000000">
            <w:r>
              <w:t>Presse spécialisée ou étude sectorielle reprenant une source primaire identifiable, méthode partiellement explicitée.</w:t>
            </w:r>
          </w:p>
        </w:tc>
        <w:tc>
          <w:tcPr>
            <w:tcW w:w="38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F5F2176" w14:textId="77777777" w:rsidR="002D47F1" w:rsidRDefault="00000000">
            <w:r>
              <w:t>Utilisée pour le contexte et les tendances, avec renvoi à la source primaire lorsqu'elle existe.</w:t>
            </w:r>
          </w:p>
        </w:tc>
      </w:tr>
      <w:tr w:rsidR="002D47F1" w14:paraId="19014DB8" w14:textId="77777777">
        <w:tc>
          <w:tcPr>
            <w:tcW w:w="1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7275D53" w14:textId="77777777" w:rsidR="002D47F1" w:rsidRDefault="00000000">
            <w:r>
              <w:rPr>
                <w:b/>
                <w:bCs/>
              </w:rPr>
              <w:t>Faible</w:t>
            </w:r>
          </w:p>
        </w:tc>
        <w:tc>
          <w:tcPr>
            <w:tcW w:w="38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C341FBA" w14:textId="77777777" w:rsidR="002D47F1" w:rsidRDefault="00000000">
            <w:r>
              <w:t>Source commerciale, contenu promotionnel, donnée sans méthode ni date, ou reprise en cascade sans origine traçable.</w:t>
            </w:r>
          </w:p>
        </w:tc>
        <w:tc>
          <w:tcPr>
            <w:tcW w:w="38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6B215F6" w14:textId="77777777" w:rsidR="002D47F1" w:rsidRDefault="00000000">
            <w:r>
              <w:t>Écartée, ou signalée explicitement comme donnée à vérifier.</w:t>
            </w:r>
          </w:p>
        </w:tc>
      </w:tr>
    </w:tbl>
    <w:p w14:paraId="620F4D08" w14:textId="77777777" w:rsidR="002D47F1" w:rsidRDefault="002D47F1">
      <w:pPr>
        <w:spacing w:before="160"/>
      </w:pPr>
    </w:p>
    <w:p w14:paraId="000B06CC" w14:textId="77777777" w:rsidR="00B50154" w:rsidRDefault="00000000">
      <w:pPr>
        <w:pStyle w:val="Titrepetitepartie"/>
      </w:pPr>
      <w:r>
        <w:t xml:space="preserve">  POINTS DE VIGILANCE IDENTIFIÉS  </w:t>
      </w:r>
    </w:p>
    <w:p w14:paraId="42108040" w14:textId="77777777" w:rsidR="002D47F1" w:rsidRDefault="00000000">
      <w:pPr>
        <w:pStyle w:val="Paragraphedeliste"/>
        <w:numPr>
          <w:ilvl w:val="0"/>
          <w:numId w:val="1"/>
        </w:numPr>
        <w:spacing w:after="80" w:line="276" w:lineRule="auto"/>
      </w:pPr>
      <w:r>
        <w:t>Les données de filière EdTech viennent d'un baromètre déclaratif, construit sur les entreprises qui ont répondu. Elles donnent une tendance, pas un recensement exhaustif.</w:t>
      </w:r>
    </w:p>
    <w:p w14:paraId="0E14DD50" w14:textId="77777777" w:rsidR="002D47F1" w:rsidRDefault="00000000">
      <w:pPr>
        <w:pStyle w:val="Paragraphedeliste"/>
        <w:numPr>
          <w:ilvl w:val="0"/>
          <w:numId w:val="1"/>
        </w:numPr>
        <w:spacing w:after="80" w:line="276" w:lineRule="auto"/>
      </w:pPr>
      <w:r>
        <w:t>Le repère d'une personne sur 6 concernée par un TND est une estimation de prévalence issue d'évaluations internationales, reprise par les autorités publiques françaises. Il ne s'agit pas d'un comptage d'élèves diagnostiqués, qui serait sensiblement inférieur.</w:t>
      </w:r>
    </w:p>
    <w:p w14:paraId="517B00CE" w14:textId="77777777" w:rsidR="002D47F1" w:rsidRDefault="00000000">
      <w:pPr>
        <w:pStyle w:val="Paragraphedeliste"/>
        <w:numPr>
          <w:ilvl w:val="0"/>
          <w:numId w:val="1"/>
        </w:numPr>
        <w:spacing w:after="80" w:line="276" w:lineRule="auto"/>
      </w:pPr>
      <w:r>
        <w:t>Les prévalences par trouble se recouvrent partiellement, plus de la moitié des personnes concernées présentant un second TND. Elles ne peuvent donc pas être additionnées.</w:t>
      </w:r>
    </w:p>
    <w:p w14:paraId="76DAC842" w14:textId="77777777" w:rsidR="002D47F1" w:rsidRDefault="00000000">
      <w:pPr>
        <w:pStyle w:val="Paragraphedeliste"/>
        <w:numPr>
          <w:ilvl w:val="0"/>
          <w:numId w:val="1"/>
        </w:numPr>
        <w:spacing w:after="80" w:line="276" w:lineRule="auto"/>
      </w:pPr>
      <w:r>
        <w:t>Les tarifs concurrents et les chiffres de marché sont datés. Ils doivent être revérifiés avant toute diffusion du document au-delà du cadre académique.</w:t>
      </w:r>
    </w:p>
    <w:p w14:paraId="42417B9F" w14:textId="77777777" w:rsidR="002D47F1" w:rsidRDefault="00000000">
      <w:r>
        <w:br w:type="page"/>
      </w:r>
    </w:p>
    <w:p w14:paraId="65304F1D" w14:textId="77777777" w:rsidR="00B50154" w:rsidRDefault="00000000">
      <w:pPr>
        <w:pStyle w:val="Grandtitrechapitre"/>
      </w:pPr>
      <w:r>
        <w:lastRenderedPageBreak/>
        <w:t xml:space="preserve">  A3. DÉTAIL DES CALCULS DE DIMENSIONNEMENT  </w:t>
      </w:r>
    </w:p>
    <w:p w14:paraId="0957E8E6" w14:textId="77777777" w:rsidR="002D47F1" w:rsidRDefault="00000000">
      <w:r>
        <w:t>Le dimensionnement suit une approche ascendante, en nombre d'élèves plutôt qu'en euros, car la valeur du projet est d'abord pédagogique.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2D47F1" w14:paraId="31E7BC6B" w14:textId="77777777">
        <w:tc>
          <w:tcPr>
            <w:tcW w:w="22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C8E7F79" w14:textId="77777777" w:rsidR="002D47F1" w:rsidRDefault="00000000">
            <w:r>
              <w:rPr>
                <w:b/>
                <w:bCs/>
                <w:color w:val="FFFFFF"/>
              </w:rPr>
              <w:t>Étape</w:t>
            </w:r>
          </w:p>
        </w:tc>
        <w:tc>
          <w:tcPr>
            <w:tcW w:w="34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1BCF61C" w14:textId="77777777" w:rsidR="002D47F1" w:rsidRDefault="00000000">
            <w:r>
              <w:rPr>
                <w:b/>
                <w:bCs/>
                <w:color w:val="FFFFFF"/>
              </w:rPr>
              <w:t>Calcul</w:t>
            </w:r>
          </w:p>
        </w:tc>
        <w:tc>
          <w:tcPr>
            <w:tcW w:w="342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593A7001" w14:textId="77777777" w:rsidR="002D47F1" w:rsidRDefault="00000000">
            <w:r>
              <w:rPr>
                <w:b/>
                <w:bCs/>
                <w:color w:val="FFFFFF"/>
              </w:rPr>
              <w:t>Résultat</w:t>
            </w:r>
          </w:p>
        </w:tc>
      </w:tr>
      <w:tr w:rsidR="002D47F1" w14:paraId="4F49364C" w14:textId="77777777">
        <w:tc>
          <w:tcPr>
            <w:tcW w:w="22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234177C" w14:textId="77777777" w:rsidR="002D47F1" w:rsidRDefault="00000000">
            <w:r>
              <w:rPr>
                <w:b/>
                <w:bCs/>
              </w:rPr>
              <w:t>Marché de référence en valeur</w:t>
            </w:r>
          </w:p>
        </w:tc>
        <w:tc>
          <w:tcPr>
            <w:tcW w:w="3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375B5E1" w14:textId="77777777" w:rsidR="002D47F1" w:rsidRDefault="00000000">
            <w:r>
              <w:t>1,8 Md€ de chiffre d'affaires de la filière EdTech × 22 % de part du segment scolaire</w:t>
            </w:r>
          </w:p>
        </w:tc>
        <w:tc>
          <w:tcPr>
            <w:tcW w:w="34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5CF5DAB" w14:textId="77777777" w:rsidR="002D47F1" w:rsidRDefault="00000000">
            <w:r>
              <w:t>396 M€</w:t>
            </w:r>
          </w:p>
        </w:tc>
      </w:tr>
      <w:tr w:rsidR="002D47F1" w14:paraId="5EA6C62C" w14:textId="77777777">
        <w:tc>
          <w:tcPr>
            <w:tcW w:w="22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6B4DEE5" w14:textId="77777777" w:rsidR="002D47F1" w:rsidRDefault="00000000">
            <w:r>
              <w:rPr>
                <w:b/>
                <w:bCs/>
              </w:rPr>
              <w:t>Population totale (TAM)</w:t>
            </w:r>
          </w:p>
        </w:tc>
        <w:tc>
          <w:tcPr>
            <w:tcW w:w="34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3D7D681" w14:textId="77777777" w:rsidR="002D47F1" w:rsidRDefault="00000000">
            <w:r>
              <w:t>Ensemble des collégiens scolarisés en France</w:t>
            </w:r>
          </w:p>
        </w:tc>
        <w:tc>
          <w:tcPr>
            <w:tcW w:w="34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A4CC824" w14:textId="77777777" w:rsidR="002D47F1" w:rsidRDefault="00000000">
            <w:r>
              <w:t>~ 3,3 M élèves</w:t>
            </w:r>
          </w:p>
        </w:tc>
      </w:tr>
      <w:tr w:rsidR="002D47F1" w14:paraId="17CFBD4E" w14:textId="77777777">
        <w:tc>
          <w:tcPr>
            <w:tcW w:w="22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3F0D6F8F" w14:textId="77777777" w:rsidR="002D47F1" w:rsidRDefault="00000000">
            <w:r>
              <w:rPr>
                <w:b/>
                <w:bCs/>
              </w:rPr>
              <w:t>Marché adressable (SAM)</w:t>
            </w:r>
          </w:p>
        </w:tc>
        <w:tc>
          <w:tcPr>
            <w:tcW w:w="3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17D982B" w14:textId="77777777" w:rsidR="002D47F1" w:rsidRDefault="00000000">
            <w:r>
              <w:t>Restriction aux 2 niveaux visés, 6e et 5e, soit environ la moitié des effectifs du collège</w:t>
            </w:r>
          </w:p>
        </w:tc>
        <w:tc>
          <w:tcPr>
            <w:tcW w:w="34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A436D95" w14:textId="77777777" w:rsidR="002D47F1" w:rsidRDefault="00000000">
            <w:r>
              <w:t>~ 1,6 M élèves</w:t>
            </w:r>
          </w:p>
        </w:tc>
      </w:tr>
      <w:tr w:rsidR="002D47F1" w14:paraId="6692EF96" w14:textId="77777777">
        <w:tc>
          <w:tcPr>
            <w:tcW w:w="22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179E25EA" w14:textId="77777777" w:rsidR="002D47F1" w:rsidRDefault="00000000">
            <w:r>
              <w:rPr>
                <w:b/>
                <w:bCs/>
              </w:rPr>
              <w:t>Sous-ensemble TND</w:t>
            </w:r>
          </w:p>
        </w:tc>
        <w:tc>
          <w:tcPr>
            <w:tcW w:w="34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9214DE9" w14:textId="77777777" w:rsidR="002D47F1" w:rsidRDefault="00000000">
            <w:r>
              <w:t>1,6 M × repère de prévalence d'une personne sur 6</w:t>
            </w:r>
          </w:p>
        </w:tc>
        <w:tc>
          <w:tcPr>
            <w:tcW w:w="34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DB6BD8E" w14:textId="77777777" w:rsidR="002D47F1" w:rsidRDefault="00000000">
            <w:r>
              <w:t>~ 265 000 élèves</w:t>
            </w:r>
          </w:p>
        </w:tc>
      </w:tr>
      <w:tr w:rsidR="002D47F1" w14:paraId="04AB03EA" w14:textId="77777777">
        <w:tc>
          <w:tcPr>
            <w:tcW w:w="22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DFE4933" w14:textId="77777777" w:rsidR="002D47F1" w:rsidRDefault="00000000">
            <w:r>
              <w:rPr>
                <w:b/>
                <w:bCs/>
              </w:rPr>
              <w:t>Objectif année 1 (SOM)</w:t>
            </w:r>
          </w:p>
        </w:tc>
        <w:tc>
          <w:tcPr>
            <w:tcW w:w="3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F4AFF19" w14:textId="77777777" w:rsidR="002D47F1" w:rsidRDefault="00000000">
            <w:r>
              <w:t>40 établissements × 2 classes × environ 25 élèves</w:t>
            </w:r>
          </w:p>
        </w:tc>
        <w:tc>
          <w:tcPr>
            <w:tcW w:w="34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B292631" w14:textId="77777777" w:rsidR="002D47F1" w:rsidRDefault="00000000">
            <w:r>
              <w:t>~ 2 000 élèves</w:t>
            </w:r>
          </w:p>
        </w:tc>
      </w:tr>
      <w:tr w:rsidR="002D47F1" w14:paraId="5D19F39F" w14:textId="77777777">
        <w:tc>
          <w:tcPr>
            <w:tcW w:w="22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FC1E0E1" w14:textId="77777777" w:rsidR="002D47F1" w:rsidRDefault="00000000">
            <w:r>
              <w:rPr>
                <w:b/>
                <w:bCs/>
              </w:rPr>
              <w:t>Année 3, scénario haut</w:t>
            </w:r>
          </w:p>
        </w:tc>
        <w:tc>
          <w:tcPr>
            <w:tcW w:w="34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3BDCEC68" w14:textId="77777777" w:rsidR="002D47F1" w:rsidRDefault="00000000">
            <w:r>
              <w:t>Sous condition d'une version navigateur aboutie et d'au moins une caution externe</w:t>
            </w:r>
          </w:p>
        </w:tc>
        <w:tc>
          <w:tcPr>
            <w:tcW w:w="34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2566355D" w14:textId="77777777" w:rsidR="002D47F1" w:rsidRDefault="00000000">
            <w:r>
              <w:t>~ 20 000 élèves</w:t>
            </w:r>
          </w:p>
        </w:tc>
      </w:tr>
      <w:tr w:rsidR="002D47F1" w14:paraId="4DFB151E" w14:textId="77777777">
        <w:tc>
          <w:tcPr>
            <w:tcW w:w="22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7A3F580" w14:textId="77777777" w:rsidR="002D47F1" w:rsidRDefault="00000000">
            <w:r>
              <w:rPr>
                <w:b/>
                <w:bCs/>
              </w:rPr>
              <w:t>Année 3, scénario bas</w:t>
            </w:r>
          </w:p>
        </w:tc>
        <w:tc>
          <w:tcPr>
            <w:tcW w:w="3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80E0810" w14:textId="77777777" w:rsidR="002D47F1" w:rsidRDefault="00000000">
            <w:r>
              <w:t>Si aucune des 2 conditions n'est remplie</w:t>
            </w:r>
          </w:p>
        </w:tc>
        <w:tc>
          <w:tcPr>
            <w:tcW w:w="34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D58427A" w14:textId="77777777" w:rsidR="002D47F1" w:rsidRDefault="00000000">
            <w:r>
              <w:t>~ 5 000 élèves</w:t>
            </w:r>
          </w:p>
        </w:tc>
      </w:tr>
    </w:tbl>
    <w:p w14:paraId="3465EEB9" w14:textId="77777777" w:rsidR="002D47F1" w:rsidRDefault="002D47F1">
      <w:pPr>
        <w:spacing w:before="160"/>
      </w:pPr>
    </w:p>
    <w:p w14:paraId="45840C58" w14:textId="77777777" w:rsidR="00B50154" w:rsidRDefault="00000000">
      <w:pPr>
        <w:pStyle w:val="Titrepetitepartie"/>
      </w:pPr>
      <w:r>
        <w:t xml:space="preserve">  LIMITES DU DIMENSIONNEMENT  </w:t>
      </w:r>
    </w:p>
    <w:p w14:paraId="75DA5D57" w14:textId="77777777" w:rsidR="002D47F1" w:rsidRDefault="00000000">
      <w:pPr>
        <w:pStyle w:val="Paragraphedeliste"/>
        <w:numPr>
          <w:ilvl w:val="0"/>
          <w:numId w:val="1"/>
        </w:numPr>
        <w:spacing w:after="80" w:line="276" w:lineRule="auto"/>
      </w:pPr>
      <w:r>
        <w:t>Le sous-ensemble TND est un ordre de grandeur, pas un effectif d'élèves diagnostiqués (voir annexe A2).</w:t>
      </w:r>
    </w:p>
    <w:p w14:paraId="553BB67C" w14:textId="77777777" w:rsidR="002D47F1" w:rsidRDefault="00000000">
      <w:pPr>
        <w:pStyle w:val="Paragraphedeliste"/>
        <w:numPr>
          <w:ilvl w:val="0"/>
          <w:numId w:val="1"/>
        </w:numPr>
        <w:spacing w:after="80" w:line="276" w:lineRule="auto"/>
      </w:pPr>
      <w:r>
        <w:t>L'objectif de première année repose sur une hypothèse de diffusion par bouche-à-oreille qui n'est pas encore validée par des données primaires.</w:t>
      </w:r>
    </w:p>
    <w:p w14:paraId="6ED491D4" w14:textId="77777777" w:rsidR="002D47F1" w:rsidRDefault="00000000">
      <w:pPr>
        <w:pStyle w:val="Paragraphedeliste"/>
        <w:numPr>
          <w:ilvl w:val="0"/>
          <w:numId w:val="1"/>
        </w:numPr>
        <w:spacing w:after="80" w:line="276" w:lineRule="auto"/>
      </w:pPr>
      <w:r>
        <w:t>L'écart entre les scénarios haut et bas de l'année 3 est large parce que l'incertitude l'est aussi à ce stade.</w:t>
      </w:r>
    </w:p>
    <w:p w14:paraId="6BEB6999" w14:textId="77777777" w:rsidR="002D47F1" w:rsidRDefault="00000000">
      <w:pPr>
        <w:pStyle w:val="Paragraphedeliste"/>
        <w:numPr>
          <w:ilvl w:val="0"/>
          <w:numId w:val="1"/>
        </w:numPr>
        <w:spacing w:after="80" w:line="276" w:lineRule="auto"/>
      </w:pPr>
      <w:r>
        <w:t>Les effectifs du collège sont orientés à la baisse sur la période du projet sous l'effet démographique, ce qui joue légèrement en défaveur des projections.</w:t>
      </w:r>
    </w:p>
    <w:p w14:paraId="413F0EE3" w14:textId="77777777" w:rsidR="002D47F1" w:rsidRDefault="00000000">
      <w:r>
        <w:br w:type="page"/>
      </w:r>
    </w:p>
    <w:p w14:paraId="2B2B017E" w14:textId="77777777" w:rsidR="00B50154" w:rsidRDefault="00000000">
      <w:pPr>
        <w:pStyle w:val="Grandtitrechapitre"/>
      </w:pPr>
      <w:r>
        <w:lastRenderedPageBreak/>
        <w:t xml:space="preserve">  A4. TYPOLOGIE DU BENCHMARK CONCURRENTIEL  </w:t>
      </w:r>
    </w:p>
    <w:p w14:paraId="2BE50F3F" w14:textId="77777777" w:rsidR="002D47F1" w:rsidRDefault="00D30965">
      <w:r>
        <w:t>21 acteurs ont été recensés, en concurrence directe ou indirecte. Le chapitre 3 compare les 4 plus significatifs ; le classeur d'analyse joint au livrable contient le recensement complet.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6026"/>
      </w:tblGrid>
      <w:tr w:rsidR="002D47F1" w14:paraId="00DB68C1" w14:textId="77777777">
        <w:tc>
          <w:tcPr>
            <w:tcW w:w="20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D86C0E0" w14:textId="77777777" w:rsidR="002D47F1" w:rsidRDefault="00000000">
            <w:r>
              <w:rPr>
                <w:b/>
                <w:bCs/>
                <w:color w:val="FFFFFF"/>
              </w:rPr>
              <w:t>Famille</w:t>
            </w:r>
          </w:p>
        </w:tc>
        <w:tc>
          <w:tcPr>
            <w:tcW w:w="10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05A214D0" w14:textId="77777777" w:rsidR="002D47F1" w:rsidRDefault="00000000">
            <w:r>
              <w:rPr>
                <w:b/>
                <w:bCs/>
                <w:color w:val="FFFFFF"/>
              </w:rPr>
              <w:t>Nombre</w:t>
            </w:r>
          </w:p>
        </w:tc>
        <w:tc>
          <w:tcPr>
            <w:tcW w:w="602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36053552" w14:textId="77777777" w:rsidR="002D47F1" w:rsidRDefault="00000000">
            <w:r>
              <w:rPr>
                <w:b/>
                <w:bCs/>
                <w:color w:val="FFFFFF"/>
              </w:rPr>
              <w:t>Définition et périmètre</w:t>
            </w:r>
          </w:p>
        </w:tc>
      </w:tr>
      <w:tr w:rsidR="002D47F1" w14:paraId="03D72E86" w14:textId="77777777">
        <w:tc>
          <w:tcPr>
            <w:tcW w:w="20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C4E5F0B" w14:textId="77777777" w:rsidR="002D47F1" w:rsidRDefault="00000000">
            <w:r>
              <w:rPr>
                <w:b/>
                <w:bCs/>
              </w:rPr>
              <w:t>Concurrence directe</w:t>
            </w:r>
          </w:p>
        </w:tc>
        <w:tc>
          <w:tcPr>
            <w:tcW w:w="10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5A12C45" w14:textId="77777777" w:rsidR="002D47F1" w:rsidRDefault="00000000">
            <w:r>
              <w:t>5</w:t>
            </w:r>
          </w:p>
        </w:tc>
        <w:tc>
          <w:tcPr>
            <w:tcW w:w="60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732C416F" w14:textId="77777777" w:rsidR="002D47F1" w:rsidRDefault="00000000">
            <w:r>
              <w:t>Ressources numériques qui visent le même besoin avec une solution proche : sensibilisation environnementale scolaire ou lecture accessible pour élèves TND.</w:t>
            </w:r>
          </w:p>
        </w:tc>
      </w:tr>
      <w:tr w:rsidR="002D47F1" w14:paraId="596543E4" w14:textId="77777777">
        <w:tc>
          <w:tcPr>
            <w:tcW w:w="20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71206D12" w14:textId="77777777" w:rsidR="002D47F1" w:rsidRDefault="00000000">
            <w:r>
              <w:rPr>
                <w:b/>
                <w:bCs/>
              </w:rPr>
              <w:t>Concurrence indirecte</w:t>
            </w:r>
          </w:p>
        </w:tc>
        <w:tc>
          <w:tcPr>
            <w:tcW w:w="10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40533B2" w14:textId="77777777" w:rsidR="002D47F1" w:rsidRDefault="00000000">
            <w:r>
              <w:t>16</w:t>
            </w:r>
          </w:p>
        </w:tc>
        <w:tc>
          <w:tcPr>
            <w:tcW w:w="60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69CD35C" w14:textId="77777777" w:rsidR="002D47F1" w:rsidRDefault="00000000">
            <w:r>
              <w:t>Solutions qui répondent au même besoin autrement : supports non numériques, plateformes généralistes, jeux narratifs grand public retenus comme repères de format.</w:t>
            </w:r>
          </w:p>
        </w:tc>
      </w:tr>
    </w:tbl>
    <w:p w14:paraId="1CEA6902" w14:textId="77777777" w:rsidR="002D47F1" w:rsidRDefault="002D47F1">
      <w:pPr>
        <w:spacing w:before="160"/>
      </w:pPr>
    </w:p>
    <w:p w14:paraId="67CB29C5" w14:textId="77777777" w:rsidR="00B50154" w:rsidRDefault="00000000">
      <w:pPr>
        <w:pStyle w:val="Titrepetitepartie"/>
      </w:pPr>
      <w:r>
        <w:t xml:space="preserve">  CRITÈRES DE COMPARAISON APPLIQUÉS  </w:t>
      </w:r>
    </w:p>
    <w:p w14:paraId="780E65AC" w14:textId="77777777" w:rsidR="002D47F1" w:rsidRDefault="00000000">
      <w:pPr>
        <w:pStyle w:val="Paragraphedeliste"/>
        <w:numPr>
          <w:ilvl w:val="0"/>
          <w:numId w:val="1"/>
        </w:numPr>
        <w:spacing w:after="80" w:line="276" w:lineRule="auto"/>
      </w:pPr>
      <w:r>
        <w:t>Cible déclarée et niveau scolaire visé</w:t>
      </w:r>
    </w:p>
    <w:p w14:paraId="5B5F6208" w14:textId="77777777" w:rsidR="002D47F1" w:rsidRDefault="00000000">
      <w:pPr>
        <w:pStyle w:val="Paragraphedeliste"/>
        <w:numPr>
          <w:ilvl w:val="0"/>
          <w:numId w:val="1"/>
        </w:numPr>
        <w:spacing w:after="80" w:line="276" w:lineRule="auto"/>
      </w:pPr>
      <w:r>
        <w:t>Nature de l'offre et format pédagogique</w:t>
      </w:r>
    </w:p>
    <w:p w14:paraId="7540B222" w14:textId="77777777" w:rsidR="002D47F1" w:rsidRDefault="00000000">
      <w:pPr>
        <w:pStyle w:val="Paragraphedeliste"/>
        <w:numPr>
          <w:ilvl w:val="0"/>
          <w:numId w:val="1"/>
        </w:numPr>
        <w:spacing w:after="80" w:line="276" w:lineRule="auto"/>
      </w:pPr>
      <w:r>
        <w:t>Modèle économique et prix affiché</w:t>
      </w:r>
    </w:p>
    <w:p w14:paraId="4DFEAB67" w14:textId="77777777" w:rsidR="002D47F1" w:rsidRDefault="00000000">
      <w:pPr>
        <w:pStyle w:val="Paragraphedeliste"/>
        <w:numPr>
          <w:ilvl w:val="0"/>
          <w:numId w:val="1"/>
        </w:numPr>
        <w:spacing w:after="80" w:line="276" w:lineRule="auto"/>
      </w:pPr>
      <w:r>
        <w:t>Positionnement revendiqué</w:t>
      </w:r>
    </w:p>
    <w:p w14:paraId="3E025B5F" w14:textId="77777777" w:rsidR="002D47F1" w:rsidRDefault="00000000">
      <w:pPr>
        <w:pStyle w:val="Paragraphedeliste"/>
        <w:numPr>
          <w:ilvl w:val="0"/>
          <w:numId w:val="1"/>
        </w:numPr>
        <w:spacing w:after="80" w:line="276" w:lineRule="auto"/>
      </w:pPr>
      <w:r>
        <w:t>Traitement de l'accessibilité, native, partielle ou absente</w:t>
      </w:r>
    </w:p>
    <w:p w14:paraId="7B7813E4" w14:textId="77777777" w:rsidR="002D47F1" w:rsidRDefault="00000000">
      <w:pPr>
        <w:pStyle w:val="Paragraphedeliste"/>
        <w:numPr>
          <w:ilvl w:val="0"/>
          <w:numId w:val="1"/>
        </w:numPr>
        <w:spacing w:after="80" w:line="276" w:lineRule="auto"/>
      </w:pPr>
      <w:r>
        <w:t>Canal de distribution principal et présence sur les portails institutionnels</w:t>
      </w:r>
    </w:p>
    <w:p w14:paraId="489FFD80" w14:textId="77777777" w:rsidR="002D47F1" w:rsidRDefault="00000000">
      <w:pPr>
        <w:pStyle w:val="Paragraphedeliste"/>
        <w:numPr>
          <w:ilvl w:val="0"/>
          <w:numId w:val="1"/>
        </w:numPr>
        <w:spacing w:after="80" w:line="276" w:lineRule="auto"/>
      </w:pPr>
      <w:r>
        <w:t>Points forts et points faibles identifiés</w:t>
      </w:r>
    </w:p>
    <w:p w14:paraId="3CCCF217" w14:textId="77777777" w:rsidR="002D47F1" w:rsidRDefault="002D47F1"/>
    <w:p w14:paraId="1D7026FD" w14:textId="77777777" w:rsidR="002D47F1" w:rsidRDefault="00000000">
      <w:r>
        <w:t>La matrice de positionnement retient 4 attributs : récit interactif, thème écologique, accessibilité TND et gratuité pour l'élève. Ils reprennent les besoins prioritaires du chapitre 2 et permettent de départager les offres.</w:t>
      </w:r>
    </w:p>
    <w:p w14:paraId="72946816" w14:textId="77777777" w:rsidR="002D47F1" w:rsidRDefault="00000000">
      <w:r>
        <w:br w:type="page"/>
      </w:r>
    </w:p>
    <w:p w14:paraId="426A0C54" w14:textId="084034F0" w:rsidR="00B50154" w:rsidRDefault="00000000">
      <w:pPr>
        <w:pStyle w:val="Grandtitrechapitre"/>
      </w:pPr>
      <w:r>
        <w:lastRenderedPageBreak/>
        <w:t xml:space="preserve">  A5. QUESTIONNAIRE QUANTITATIF  </w:t>
      </w:r>
    </w:p>
    <w:p w14:paraId="7967C190" w14:textId="393DD81D" w:rsidR="002D47F1" w:rsidRDefault="00000000">
      <w:r>
        <w:t xml:space="preserve">Questionnaire destiné aux enseignants de collège, à diffuser en ligne. Objectif : mesurer la fréquence et la hiérarchie des besoins et des freins identifiés lors des entretiens. Échantillon visé : </w:t>
      </w:r>
      <w:r w:rsidR="00E83210">
        <w:t>50</w:t>
      </w:r>
      <w:r>
        <w:t xml:space="preserve"> répondants, académie de Lille en priorité.</w:t>
      </w:r>
    </w:p>
    <w:p w14:paraId="1C79A35B" w14:textId="77777777" w:rsidR="00B50154" w:rsidRDefault="00000000">
      <w:pPr>
        <w:pStyle w:val="Titrepetitepartie"/>
      </w:pPr>
      <w:r>
        <w:t xml:space="preserve">  PROFIL DU RÉPONDANT  </w:t>
      </w:r>
    </w:p>
    <w:p w14:paraId="017C9F39" w14:textId="77777777" w:rsidR="002D47F1" w:rsidRDefault="00000000">
      <w:pPr>
        <w:pStyle w:val="Paragraphedeliste"/>
        <w:numPr>
          <w:ilvl w:val="0"/>
          <w:numId w:val="1"/>
        </w:numPr>
        <w:spacing w:after="80" w:line="276" w:lineRule="auto"/>
      </w:pPr>
      <w:r>
        <w:t>Discipline enseignée, niveaux de classe, type d'établissement, ancienneté.</w:t>
      </w:r>
    </w:p>
    <w:p w14:paraId="24F4F3EC" w14:textId="77777777" w:rsidR="002D47F1" w:rsidRDefault="00000000">
      <w:pPr>
        <w:pStyle w:val="Paragraphedeliste"/>
        <w:numPr>
          <w:ilvl w:val="0"/>
          <w:numId w:val="1"/>
        </w:numPr>
        <w:spacing w:after="80" w:line="276" w:lineRule="auto"/>
      </w:pPr>
      <w:r>
        <w:t>Présence identifiée d'élèves à besoins éducatifs particuliers dans les classes.</w:t>
      </w:r>
    </w:p>
    <w:p w14:paraId="643E70A3" w14:textId="77777777" w:rsidR="002D47F1" w:rsidRDefault="002D47F1">
      <w:pPr>
        <w:spacing w:before="80"/>
      </w:pPr>
    </w:p>
    <w:p w14:paraId="4A7402A1" w14:textId="77777777" w:rsidR="00B50154" w:rsidRDefault="00000000">
      <w:pPr>
        <w:pStyle w:val="Titrepetitepartie"/>
      </w:pPr>
      <w:r>
        <w:t xml:space="preserve">  PRATIQUES ACTUELLES  </w:t>
      </w:r>
    </w:p>
    <w:p w14:paraId="5F95C1BD" w14:textId="77777777" w:rsidR="002D47F1" w:rsidRDefault="00000000">
      <w:r>
        <w:t>À quelle fréquence utilisez-vous des ressources numériques en classe ? Par quels canaux les découvrez-vous ? Combien de temps de préparation acceptez-vous d'y consacrer ? Avez-vous déjà renoncé à une ressource pour une raison technique ?</w:t>
      </w:r>
    </w:p>
    <w:p w14:paraId="0F36550B" w14:textId="77777777" w:rsidR="00B50154" w:rsidRDefault="00000000">
      <w:pPr>
        <w:pStyle w:val="Titrepetitepartie"/>
      </w:pPr>
      <w:r>
        <w:t xml:space="preserve">  HIÉRARCHISATION DES FREINS  </w:t>
      </w:r>
    </w:p>
    <w:p w14:paraId="32693142" w14:textId="77777777" w:rsidR="002D47F1" w:rsidRDefault="00000000">
      <w:r>
        <w:t>Sur une échelle de 4 niveaux, du frein rédhibitoire au frein négligeable, positionner : le temps de préparation, le risque technique en salle, le coût pour l'établissement, l'absence de lien explicite avec les programmes, la difficulté d'adaptation aux élèves en difficulté de lecture.</w:t>
      </w:r>
    </w:p>
    <w:p w14:paraId="0893758A" w14:textId="77777777" w:rsidR="00B50154" w:rsidRDefault="00000000">
      <w:pPr>
        <w:pStyle w:val="Titrepetitepartie"/>
      </w:pPr>
      <w:r>
        <w:t xml:space="preserve">  ATTENTES SUR LE FORMAT  </w:t>
      </w:r>
    </w:p>
    <w:p w14:paraId="1C10EA54" w14:textId="77777777" w:rsidR="002D47F1" w:rsidRDefault="00000000">
      <w:r>
        <w:t>Sur une échelle d'accord en 4 niveaux : un récit interactif engagerait davantage mes élèves qu'un support classique ; une ressource utilisable en une séance a plus de valeur qu'une ressource plus riche mais plus longue ; une accessibilité intégrée sans support séparé est un critère de choix ; l'absence de collecte de données est un critère de choix.</w:t>
      </w:r>
    </w:p>
    <w:p w14:paraId="4FFA5F06" w14:textId="77777777" w:rsidR="00B50154" w:rsidRDefault="00000000">
      <w:pPr>
        <w:pStyle w:val="Titrepetitepartie"/>
      </w:pPr>
      <w:r>
        <w:t xml:space="preserve">  SENSIBILITÉ AU PRIX  </w:t>
      </w:r>
    </w:p>
    <w:p w14:paraId="531C4018" w14:textId="77777777" w:rsidR="002D47F1" w:rsidRDefault="00000000">
      <w:r>
        <w:t>Quel montant annuel vous semblerait acceptable pour votre établissement ? Connaissez-vous le circuit de décision applicable à cette dépense ? Le seuil de passage en conseil d'administration a-t-il déjà retardé une acquisition dans votre établissement ?</w:t>
      </w:r>
    </w:p>
    <w:p w14:paraId="7DD3CD87" w14:textId="77777777" w:rsidR="002D47F1" w:rsidRDefault="00000000">
      <w:r>
        <w:br w:type="page"/>
      </w:r>
    </w:p>
    <w:p w14:paraId="4180BB10" w14:textId="77777777" w:rsidR="00B50154" w:rsidRDefault="00000000">
      <w:pPr>
        <w:pStyle w:val="Grandtitrechapitre"/>
      </w:pPr>
      <w:r>
        <w:lastRenderedPageBreak/>
        <w:t xml:space="preserve">  A6. GUIDE D'ENTRETIEN SEMI-DIRECTIF  </w:t>
      </w:r>
    </w:p>
    <w:p w14:paraId="02953AF2" w14:textId="77777777" w:rsidR="002D47F1" w:rsidRDefault="00000000">
      <w:r>
        <w:t>Entretiens de 30 à 45 minutes, auprès de 3 profils : enseignants de collège, professionnels de l'accompagnement TND, parents d'élèves concernés. Objectif : faire émerger les besoins et le vocabulaire employé, avant de construire le questionnaire.</w:t>
      </w:r>
    </w:p>
    <w:p w14:paraId="3202F922" w14:textId="77777777" w:rsidR="00B50154" w:rsidRDefault="00000000">
      <w:pPr>
        <w:pStyle w:val="Titrepetitepartie"/>
      </w:pPr>
      <w:r>
        <w:t xml:space="preserve">  MISE EN SITUATION  </w:t>
      </w:r>
    </w:p>
    <w:p w14:paraId="371C4F11" w14:textId="77777777" w:rsidR="002D47F1" w:rsidRDefault="00000000">
      <w:r>
        <w:t>Racontez-moi la dernière fois que vous avez utilisé une ressource numérique en classe. Comment l'aviez-vous trouvée ? Comment la séance s'est-elle passée ? Qu'est-ce qui a fonctionné, qu'est-ce qui a échoué ?</w:t>
      </w:r>
    </w:p>
    <w:p w14:paraId="5412151E" w14:textId="77777777" w:rsidR="00B50154" w:rsidRDefault="00000000">
      <w:pPr>
        <w:pStyle w:val="Titrepetitepartie"/>
      </w:pPr>
      <w:r>
        <w:t xml:space="preserve">  BESOINS ET FRUSTRATIONS  </w:t>
      </w:r>
    </w:p>
    <w:p w14:paraId="54C106D9" w14:textId="77777777" w:rsidR="002D47F1" w:rsidRDefault="00000000">
      <w:r>
        <w:t>Comment abordez-vous aujourd'hui les questions environnementales avec vos classes ? Qu'est-ce qui vous manque ? Comment se passe une séance de lecture pour les élèves qui lisent difficilement ? Que faites-vous concrètement pour eux, et qu'est-ce que cela vous coûte en temps de préparation ?</w:t>
      </w:r>
    </w:p>
    <w:p w14:paraId="0C30A2B4" w14:textId="77777777" w:rsidR="00B50154" w:rsidRDefault="00000000">
      <w:pPr>
        <w:pStyle w:val="Titrepetitepartie"/>
      </w:pPr>
      <w:r>
        <w:t xml:space="preserve">  RAPPORT AU FORMAT NARRATIF  </w:t>
      </w:r>
    </w:p>
    <w:p w14:paraId="40DE8E22" w14:textId="77777777" w:rsidR="002D47F1" w:rsidRDefault="00000000">
      <w:r>
        <w:t>Avez-vous déjà utilisé un jeu ou un récit interactif en classe ? Qu'en avez-vous pensé ? Qu'est-ce qui, selon vous, fait qu'un jeu éducatif est perçu comme un vrai jeu plutôt que comme un exercice déguisé ?</w:t>
      </w:r>
    </w:p>
    <w:p w14:paraId="34FF97C7" w14:textId="77777777" w:rsidR="00B50154" w:rsidRDefault="00000000">
      <w:pPr>
        <w:pStyle w:val="Titrepetitepartie"/>
      </w:pPr>
      <w:r>
        <w:t xml:space="preserve">  DÉCISION ET ADOPTION  </w:t>
      </w:r>
    </w:p>
    <w:p w14:paraId="4C6E7693" w14:textId="77777777" w:rsidR="002D47F1" w:rsidRDefault="00000000">
      <w:r>
        <w:t>Qui décide de l'acquisition d'une ressource dans votre établissement ? Comment défendriez-vous un outil auprès de votre direction ? Qu'est-ce qui vous ferait renoncer, même à un outil qui vous plaît ?</w:t>
      </w:r>
    </w:p>
    <w:p w14:paraId="44C7B19B" w14:textId="77777777" w:rsidR="00B50154" w:rsidRDefault="00000000">
      <w:pPr>
        <w:pStyle w:val="Titrepetitepartie"/>
      </w:pPr>
      <w:r>
        <w:t xml:space="preserve">  CLÔTURE  </w:t>
      </w:r>
    </w:p>
    <w:p w14:paraId="3BF556BC" w14:textId="77777777" w:rsidR="002D47F1" w:rsidRDefault="00000000">
      <w:r>
        <w:t>Si vous pouviez demander une seule chose à un concepteur de ressources éducatives, quelle serait-elle ? Y a-t-il un sujet que je n'ai pas abordé et qui vous paraît important ?</w:t>
      </w:r>
    </w:p>
    <w:p w14:paraId="4E0D3274" w14:textId="77777777" w:rsidR="002D47F1" w:rsidRDefault="00000000">
      <w:r>
        <w:br w:type="page"/>
      </w:r>
    </w:p>
    <w:p w14:paraId="6B5562E8" w14:textId="77777777" w:rsidR="00B50154" w:rsidRDefault="00000000">
      <w:pPr>
        <w:pStyle w:val="Grandtitrechapitre"/>
      </w:pPr>
      <w:r>
        <w:lastRenderedPageBreak/>
        <w:t xml:space="preserve">  A7. GLOSSAIRE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D47F1" w14:paraId="712F590F" w14:textId="77777777">
        <w:tc>
          <w:tcPr>
            <w:tcW w:w="2400"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45C04528" w14:textId="77777777" w:rsidR="002D47F1" w:rsidRDefault="00000000">
            <w:r>
              <w:rPr>
                <w:b/>
                <w:bCs/>
                <w:color w:val="FFFFFF"/>
              </w:rPr>
              <w:t>Terme</w:t>
            </w:r>
          </w:p>
        </w:tc>
        <w:tc>
          <w:tcPr>
            <w:tcW w:w="6626" w:type="dxa"/>
            <w:tcBorders>
              <w:top w:val="single" w:sz="2" w:space="0" w:color="BFD4E8"/>
              <w:left w:val="single" w:sz="2" w:space="0" w:color="BFD4E8"/>
              <w:bottom w:val="single" w:sz="2" w:space="0" w:color="BFD4E8"/>
              <w:right w:val="single" w:sz="2" w:space="0" w:color="BFD4E8"/>
            </w:tcBorders>
            <w:shd w:val="clear" w:color="auto" w:fill="1F3864"/>
            <w:tcMar>
              <w:top w:w="60" w:type="dxa"/>
              <w:left w:w="90" w:type="dxa"/>
              <w:bottom w:w="60" w:type="dxa"/>
              <w:right w:w="90" w:type="dxa"/>
            </w:tcMar>
            <w:vAlign w:val="center"/>
          </w:tcPr>
          <w:p w14:paraId="7C29F881" w14:textId="77777777" w:rsidR="002D47F1" w:rsidRDefault="00000000">
            <w:r>
              <w:rPr>
                <w:b/>
                <w:bCs/>
                <w:color w:val="FFFFFF"/>
              </w:rPr>
              <w:t>Définition</w:t>
            </w:r>
          </w:p>
        </w:tc>
      </w:tr>
      <w:tr w:rsidR="002D47F1" w14:paraId="59BDDEAA" w14:textId="77777777">
        <w:tc>
          <w:tcPr>
            <w:tcW w:w="2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0787961" w14:textId="77777777" w:rsidR="002D47F1" w:rsidRDefault="00000000">
            <w:r>
              <w:rPr>
                <w:b/>
                <w:bCs/>
              </w:rPr>
              <w:t>TND</w:t>
            </w:r>
          </w:p>
        </w:tc>
        <w:tc>
          <w:tcPr>
            <w:tcW w:w="66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8D54B7D" w14:textId="77777777" w:rsidR="002D47F1" w:rsidRDefault="00000000">
            <w:r>
              <w:t>Troubles du neurodéveloppement : notamment troubles du spectre de l'autisme, troubles dys, TDAH et trouble du développement intellectuel.</w:t>
            </w:r>
          </w:p>
        </w:tc>
      </w:tr>
      <w:tr w:rsidR="002D47F1" w14:paraId="1FE3ED09" w14:textId="77777777">
        <w:tc>
          <w:tcPr>
            <w:tcW w:w="24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413FAF2" w14:textId="77777777" w:rsidR="002D47F1" w:rsidRDefault="00000000">
            <w:r>
              <w:rPr>
                <w:b/>
                <w:bCs/>
              </w:rPr>
              <w:t>Visual novel</w:t>
            </w:r>
          </w:p>
        </w:tc>
        <w:tc>
          <w:tcPr>
            <w:tcW w:w="66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D8EF1EC" w14:textId="77777777" w:rsidR="002D47F1" w:rsidRDefault="00000000">
            <w:r>
              <w:t>Jeu narratif illustré où les choix du joueur modifient le déroulement de l'histoire.</w:t>
            </w:r>
          </w:p>
        </w:tc>
      </w:tr>
      <w:tr w:rsidR="002D47F1" w14:paraId="339B81DB" w14:textId="77777777">
        <w:tc>
          <w:tcPr>
            <w:tcW w:w="2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6094751" w14:textId="77777777" w:rsidR="002D47F1" w:rsidRDefault="00000000">
            <w:r>
              <w:rPr>
                <w:b/>
                <w:bCs/>
              </w:rPr>
              <w:t>Ren'Py</w:t>
            </w:r>
          </w:p>
        </w:tc>
        <w:tc>
          <w:tcPr>
            <w:tcW w:w="66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2D01A81F" w14:textId="77777777" w:rsidR="002D47F1" w:rsidRDefault="00000000">
            <w:r>
              <w:t>Moteur de développement libre et gratuit spécialisé dans la création de visual novels, disposant d'un export web.</w:t>
            </w:r>
          </w:p>
        </w:tc>
      </w:tr>
      <w:tr w:rsidR="002D47F1" w14:paraId="055340FE" w14:textId="77777777">
        <w:tc>
          <w:tcPr>
            <w:tcW w:w="24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FD18B2B" w14:textId="77777777" w:rsidR="002D47F1" w:rsidRDefault="00000000">
            <w:r>
              <w:rPr>
                <w:b/>
                <w:bCs/>
              </w:rPr>
              <w:t>Charge cognitive</w:t>
            </w:r>
          </w:p>
        </w:tc>
        <w:tc>
          <w:tcPr>
            <w:tcW w:w="66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4D4DDF1" w14:textId="77777777" w:rsidR="002D47F1" w:rsidRDefault="00000000">
            <w:r>
              <w:t>Effort mental exigé par une tâche. La conception cherche à réduire la charge inutile à l'apprentissage.</w:t>
            </w:r>
          </w:p>
        </w:tc>
      </w:tr>
      <w:tr w:rsidR="002D47F1" w14:paraId="57EA1F2D" w14:textId="77777777">
        <w:tc>
          <w:tcPr>
            <w:tcW w:w="2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5F10CF7" w14:textId="77777777" w:rsidR="002D47F1" w:rsidRDefault="00000000">
            <w:r>
              <w:rPr>
                <w:b/>
                <w:bCs/>
              </w:rPr>
              <w:t>Double codage</w:t>
            </w:r>
          </w:p>
        </w:tc>
        <w:tc>
          <w:tcPr>
            <w:tcW w:w="66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6B8B3E83" w14:textId="77777777" w:rsidR="002D47F1" w:rsidRDefault="00000000">
            <w:r>
              <w:t>Association du texte et de l'image, qui facilite la compréhension, surtout chez les lecteurs en difficulté.</w:t>
            </w:r>
          </w:p>
        </w:tc>
      </w:tr>
      <w:tr w:rsidR="002D47F1" w14:paraId="51DF933F" w14:textId="77777777">
        <w:tc>
          <w:tcPr>
            <w:tcW w:w="24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BBAD74A" w14:textId="77777777" w:rsidR="002D47F1" w:rsidRDefault="00000000">
            <w:r>
              <w:rPr>
                <w:b/>
                <w:bCs/>
              </w:rPr>
              <w:t>CUA (ou UDL)</w:t>
            </w:r>
          </w:p>
        </w:tc>
        <w:tc>
          <w:tcPr>
            <w:tcW w:w="66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9E218D5" w14:textId="77777777" w:rsidR="002D47F1" w:rsidRDefault="00000000">
            <w:r>
              <w:t>Conception universelle de l'apprentissage : les aménagements d'accessibilité sont prévus dès le départ et profitent à tous.</w:t>
            </w:r>
          </w:p>
        </w:tc>
      </w:tr>
      <w:tr w:rsidR="002D47F1" w14:paraId="282A894F" w14:textId="77777777">
        <w:tc>
          <w:tcPr>
            <w:tcW w:w="2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920B8FF" w14:textId="77777777" w:rsidR="002D47F1" w:rsidRDefault="00000000">
            <w:r>
              <w:rPr>
                <w:b/>
                <w:bCs/>
              </w:rPr>
              <w:t>TAM, SAM, SOM</w:t>
            </w:r>
          </w:p>
        </w:tc>
        <w:tc>
          <w:tcPr>
            <w:tcW w:w="66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765D1B3" w14:textId="77777777" w:rsidR="002D47F1" w:rsidRDefault="00000000">
            <w:r>
              <w:t>Marché total, marché adressable et marché réellement atteignable. 3 niveaux emboîtés de dimensionnement.</w:t>
            </w:r>
          </w:p>
        </w:tc>
      </w:tr>
      <w:tr w:rsidR="002D47F1" w14:paraId="48507020" w14:textId="77777777">
        <w:tc>
          <w:tcPr>
            <w:tcW w:w="24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02E267E8" w14:textId="77777777" w:rsidR="002D47F1" w:rsidRDefault="00000000">
            <w:r>
              <w:rPr>
                <w:b/>
                <w:bCs/>
              </w:rPr>
              <w:t>PESTEL</w:t>
            </w:r>
          </w:p>
        </w:tc>
        <w:tc>
          <w:tcPr>
            <w:tcW w:w="66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42B8D858" w14:textId="77777777" w:rsidR="002D47F1" w:rsidRDefault="00000000">
            <w:r>
              <w:t>Grille d'analyse de l'environnement selon 6 facteurs : politique, économique, sociologique, technologique, environnemental et légal.</w:t>
            </w:r>
          </w:p>
        </w:tc>
      </w:tr>
      <w:tr w:rsidR="002D47F1" w14:paraId="0ADD893A" w14:textId="77777777">
        <w:tc>
          <w:tcPr>
            <w:tcW w:w="2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50EA6965" w14:textId="77777777" w:rsidR="002D47F1" w:rsidRDefault="00000000">
            <w:r>
              <w:rPr>
                <w:b/>
                <w:bCs/>
              </w:rPr>
              <w:t>SWOT</w:t>
            </w:r>
          </w:p>
        </w:tc>
        <w:tc>
          <w:tcPr>
            <w:tcW w:w="66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4BDA2580" w14:textId="77777777" w:rsidR="002D47F1" w:rsidRDefault="00000000">
            <w:r>
              <w:t>Matrice croisant forces et faiblesses internes avec opportunités et menaces externes.</w:t>
            </w:r>
          </w:p>
        </w:tc>
      </w:tr>
      <w:tr w:rsidR="002D47F1" w14:paraId="6533FD5C" w14:textId="77777777">
        <w:tc>
          <w:tcPr>
            <w:tcW w:w="24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FE634DC" w14:textId="77777777" w:rsidR="002D47F1" w:rsidRDefault="00000000">
            <w:r>
              <w:rPr>
                <w:b/>
                <w:bCs/>
              </w:rPr>
              <w:t>EDD</w:t>
            </w:r>
          </w:p>
        </w:tc>
        <w:tc>
          <w:tcPr>
            <w:tcW w:w="66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D86BE00" w14:textId="77777777" w:rsidR="002D47F1" w:rsidRDefault="00000000">
            <w:r>
              <w:t>Éducation au développement durable, inscrite aux programmes scolaires français.</w:t>
            </w:r>
          </w:p>
        </w:tc>
      </w:tr>
      <w:tr w:rsidR="002D47F1" w14:paraId="6AFF6C94" w14:textId="77777777">
        <w:tc>
          <w:tcPr>
            <w:tcW w:w="2400"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168B99E7" w14:textId="77777777" w:rsidR="002D47F1" w:rsidRDefault="00000000">
            <w:r>
              <w:rPr>
                <w:b/>
                <w:bCs/>
              </w:rPr>
              <w:t>ULIS</w:t>
            </w:r>
          </w:p>
        </w:tc>
        <w:tc>
          <w:tcPr>
            <w:tcW w:w="6626" w:type="dxa"/>
            <w:tcBorders>
              <w:top w:val="single" w:sz="2" w:space="0" w:color="BFD4E8"/>
              <w:left w:val="single" w:sz="2" w:space="0" w:color="BFD4E8"/>
              <w:bottom w:val="single" w:sz="2" w:space="0" w:color="BFD4E8"/>
              <w:right w:val="single" w:sz="2" w:space="0" w:color="BFD4E8"/>
            </w:tcBorders>
            <w:shd w:val="clear" w:color="auto" w:fill="EAF1F9"/>
            <w:tcMar>
              <w:top w:w="60" w:type="dxa"/>
              <w:left w:w="90" w:type="dxa"/>
              <w:bottom w:w="60" w:type="dxa"/>
              <w:right w:w="90" w:type="dxa"/>
            </w:tcMar>
          </w:tcPr>
          <w:p w14:paraId="049BE07A" w14:textId="77777777" w:rsidR="002D47F1" w:rsidRDefault="00000000">
            <w:r>
              <w:t>Unité localisée pour l'inclusion scolaire. Dispositif d'accompagnement des élèves en situation de handicap en milieu ordinaire.</w:t>
            </w:r>
          </w:p>
        </w:tc>
      </w:tr>
      <w:tr w:rsidR="002D47F1" w14:paraId="08D153C0" w14:textId="77777777">
        <w:tc>
          <w:tcPr>
            <w:tcW w:w="2400"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63F555CF" w14:textId="77777777" w:rsidR="002D47F1" w:rsidRDefault="00000000">
            <w:r>
              <w:rPr>
                <w:b/>
                <w:bCs/>
              </w:rPr>
              <w:t>EdTech</w:t>
            </w:r>
          </w:p>
        </w:tc>
        <w:tc>
          <w:tcPr>
            <w:tcW w:w="6626" w:type="dxa"/>
            <w:tcBorders>
              <w:top w:val="single" w:sz="2" w:space="0" w:color="BFD4E8"/>
              <w:left w:val="single" w:sz="2" w:space="0" w:color="BFD4E8"/>
              <w:bottom w:val="single" w:sz="2" w:space="0" w:color="BFD4E8"/>
              <w:right w:val="single" w:sz="2" w:space="0" w:color="BFD4E8"/>
            </w:tcBorders>
            <w:shd w:val="clear" w:color="auto" w:fill="FFFFFF"/>
            <w:tcMar>
              <w:top w:w="60" w:type="dxa"/>
              <w:left w:w="90" w:type="dxa"/>
              <w:bottom w:w="60" w:type="dxa"/>
              <w:right w:w="90" w:type="dxa"/>
            </w:tcMar>
          </w:tcPr>
          <w:p w14:paraId="55E9E3B4" w14:textId="77777777" w:rsidR="002D47F1" w:rsidRDefault="00000000">
            <w:r>
              <w:t>Filière des technologies éducatives, regroupant les segments scolaire, enseignement supérieur et formation professionnelle.</w:t>
            </w:r>
          </w:p>
        </w:tc>
      </w:tr>
    </w:tbl>
    <w:p w14:paraId="61869AAE" w14:textId="77777777" w:rsidR="002D47F1" w:rsidRDefault="00000000">
      <w:r>
        <w:br w:type="page"/>
      </w:r>
    </w:p>
    <w:p w14:paraId="03E8EC51" w14:textId="77777777" w:rsidR="00B50154" w:rsidRDefault="00000000">
      <w:pPr>
        <w:pStyle w:val="Grandtitrechapitre"/>
      </w:pPr>
      <w:r>
        <w:lastRenderedPageBreak/>
        <w:t xml:space="preserve">  A8. SOURCES ET RÉFÉRENCES  </w:t>
      </w:r>
    </w:p>
    <w:p w14:paraId="19BE9082" w14:textId="77777777" w:rsidR="00B50154" w:rsidRDefault="00000000">
      <w:pPr>
        <w:pStyle w:val="Titrepetitepartie"/>
      </w:pPr>
      <w:r>
        <w:t xml:space="preserve">  DONNÉES DE MARCHÉ ET DE FILIÈRE  </w:t>
      </w:r>
    </w:p>
    <w:p w14:paraId="3EBA7DBB" w14:textId="77777777" w:rsidR="002D47F1" w:rsidRDefault="00000000">
      <w:pPr>
        <w:pStyle w:val="Paragraphedeliste"/>
        <w:numPr>
          <w:ilvl w:val="0"/>
          <w:numId w:val="1"/>
        </w:numPr>
        <w:spacing w:after="80" w:line="276" w:lineRule="auto"/>
      </w:pPr>
      <w:r>
        <w:t>EdTech France et EY-Parthenon, baromètre de la filière EdTech française, édition 2026, publié le 19 juin 2026, réalisé auprès d'environ 150 entreprises. Source du chiffre d'affaires de la filière (1,8 Md€ en 2025), de la répartition par segment (scolaire 22 %, formation professionnelle 44 %, corporate learning 22 %, enseignement supérieur 12 %), du nombre d'entreprises (550) et d'emplois (16 000), ainsi que du ralentissement de la croissance, d'environ 11 % par an sur 2021-2023 à environ 6 % par an depuis. Fiabilité : moyenne à élevée, étude déclarative.</w:t>
      </w:r>
    </w:p>
    <w:p w14:paraId="137632BF" w14:textId="77777777" w:rsidR="002D47F1" w:rsidRDefault="00000000">
      <w:pPr>
        <w:pStyle w:val="Paragraphedeliste"/>
        <w:numPr>
          <w:ilvl w:val="0"/>
          <w:numId w:val="1"/>
        </w:numPr>
        <w:spacing w:after="80" w:line="276" w:lineRule="auto"/>
      </w:pPr>
      <w:r>
        <w:t>EY-Parthenon, EdTech France et Afinef, étude de filière publiée en juin 2024 portant sur l'exercice 2023 : 1,6 Md€ de chiffre d'affaires, 540 entreprises, 15 000 emplois. Étude financée par la Banque des Territoires. Utilisée pour établir la trajectoire pluriannuelle du marché.</w:t>
      </w:r>
    </w:p>
    <w:p w14:paraId="38858BA0" w14:textId="77777777" w:rsidR="002D47F1" w:rsidRDefault="00000000">
      <w:pPr>
        <w:pStyle w:val="Paragraphedeliste"/>
        <w:numPr>
          <w:ilvl w:val="0"/>
          <w:numId w:val="1"/>
        </w:numPr>
        <w:spacing w:after="80" w:line="276" w:lineRule="auto"/>
      </w:pPr>
      <w:r>
        <w:t>EY-Parthenon et EdTech France, étude de filière publiée en mars 2022 portant sur l'exercice 2021 : 1,3 Md€ de chiffre d'affaires, 500 entreprises, 10 000 emplois. Utilisée comme point de départ de la série.</w:t>
      </w:r>
    </w:p>
    <w:p w14:paraId="764A427A" w14:textId="77777777" w:rsidR="002D47F1" w:rsidRDefault="00000000">
      <w:pPr>
        <w:pStyle w:val="Paragraphedeliste"/>
        <w:numPr>
          <w:ilvl w:val="0"/>
          <w:numId w:val="1"/>
        </w:numPr>
        <w:spacing w:after="80" w:line="276" w:lineRule="auto"/>
      </w:pPr>
      <w:r>
        <w:t>Baromètre 2026, données complémentaires sur les obstacles au développement, dont la lenteur des cycles de décision et des achats publics, citée par 73 % des répondants. Élément corroborant l'importance du seuil de décision analysé au chapitre 4.</w:t>
      </w:r>
    </w:p>
    <w:p w14:paraId="19E53BDB" w14:textId="77777777" w:rsidR="002D47F1" w:rsidRDefault="002D47F1">
      <w:pPr>
        <w:spacing w:before="80"/>
      </w:pPr>
    </w:p>
    <w:p w14:paraId="0A360C04" w14:textId="77777777" w:rsidR="00B50154" w:rsidRDefault="00000000">
      <w:pPr>
        <w:pStyle w:val="Titrepetitepartie"/>
      </w:pPr>
      <w:r>
        <w:t xml:space="preserve">  DONNÉES SCOLAIRES ET DÉMOGRAPHIQUES  </w:t>
      </w:r>
    </w:p>
    <w:p w14:paraId="5677A58E" w14:textId="77777777" w:rsidR="002D47F1" w:rsidRDefault="00000000">
      <w:pPr>
        <w:pStyle w:val="Paragraphedeliste"/>
        <w:numPr>
          <w:ilvl w:val="0"/>
          <w:numId w:val="1"/>
        </w:numPr>
        <w:spacing w:after="80" w:line="276" w:lineRule="auto"/>
      </w:pPr>
      <w:r>
        <w:t>DEPP, ministère de l'Éducation nationale, « Les effectifs dans le second degré », Note d'Information n° 25-59, 2025 : 5,621 millions d'élèves scolarisés dans le second degré à la rentrée 2025, avec une diminution des effectifs de collège sous l'effet démographique. Fiabilité : élevée, source institutionnelle primaire.</w:t>
      </w:r>
    </w:p>
    <w:p w14:paraId="471729F4" w14:textId="77777777" w:rsidR="002D47F1" w:rsidRDefault="00000000">
      <w:pPr>
        <w:pStyle w:val="Paragraphedeliste"/>
        <w:numPr>
          <w:ilvl w:val="0"/>
          <w:numId w:val="1"/>
        </w:numPr>
        <w:spacing w:after="80" w:line="276" w:lineRule="auto"/>
      </w:pPr>
      <w:r>
        <w:t>DEPP, « L'éducation nationale en chiffres », édition annuelle. Utilisée pour les effectifs globaux et la répartition entre secteurs public et privé.</w:t>
      </w:r>
    </w:p>
    <w:p w14:paraId="5EB148A9" w14:textId="77777777" w:rsidR="002D47F1" w:rsidRDefault="00000000">
      <w:pPr>
        <w:pStyle w:val="Paragraphedeliste"/>
        <w:numPr>
          <w:ilvl w:val="0"/>
          <w:numId w:val="1"/>
        </w:numPr>
        <w:spacing w:after="80" w:line="276" w:lineRule="auto"/>
      </w:pPr>
      <w:r>
        <w:t>DEPP, projections d'effectifs d'élèves pour les années 2024-2028. Utilisées pour apprécier la tendance démographique du collège, orientée à la baisse sur la période du projet.</w:t>
      </w:r>
    </w:p>
    <w:p w14:paraId="523D5F20" w14:textId="77777777" w:rsidR="002D47F1" w:rsidRDefault="00000000">
      <w:pPr>
        <w:pStyle w:val="Paragraphedeliste"/>
        <w:numPr>
          <w:ilvl w:val="0"/>
          <w:numId w:val="1"/>
        </w:numPr>
        <w:spacing w:after="80" w:line="276" w:lineRule="auto"/>
      </w:pPr>
      <w:r>
        <w:t>Observatoire des territoires, effectif scolaire des collèges. Utilisé pour la répartition territoriale et le cadrage de l'académie de Lille.</w:t>
      </w:r>
    </w:p>
    <w:p w14:paraId="17771F67" w14:textId="77777777" w:rsidR="002D47F1" w:rsidRDefault="002D47F1">
      <w:pPr>
        <w:spacing w:before="80"/>
      </w:pPr>
    </w:p>
    <w:p w14:paraId="4FFC5E8D" w14:textId="77777777" w:rsidR="00B50154" w:rsidRDefault="00000000">
      <w:pPr>
        <w:pStyle w:val="Titrepetitepartie"/>
      </w:pPr>
      <w:r>
        <w:t xml:space="preserve">  TROUBLES DU NEURODÉVELOPPEMENT  </w:t>
      </w:r>
    </w:p>
    <w:p w14:paraId="1FC4208A" w14:textId="77777777" w:rsidR="002D47F1" w:rsidRDefault="00000000">
      <w:pPr>
        <w:pStyle w:val="Paragraphedeliste"/>
        <w:numPr>
          <w:ilvl w:val="0"/>
          <w:numId w:val="1"/>
        </w:numPr>
        <w:spacing w:after="80" w:line="276" w:lineRule="auto"/>
      </w:pPr>
      <w:r>
        <w:t>Délégation interministérielle à la stratégie nationale pour les troubles du neurodéveloppement, stratégie nationale 2023-2027, lancée en novembre 2023, structurée en 6 engagements et 81 mesures. Source du repère de prévalence d'une personne sur 6 et de la qualification de l'inclusion comme priorité de politique publique. Fiabilité : élevée.</w:t>
      </w:r>
    </w:p>
    <w:p w14:paraId="42211564" w14:textId="77777777" w:rsidR="002D47F1" w:rsidRDefault="00000000">
      <w:pPr>
        <w:pStyle w:val="Paragraphedeliste"/>
        <w:numPr>
          <w:ilvl w:val="0"/>
          <w:numId w:val="1"/>
        </w:numPr>
        <w:spacing w:after="80" w:line="276" w:lineRule="auto"/>
      </w:pPr>
      <w:r>
        <w:t>Assurance Maladie et Maison de l'autisme, décomposition de la prévalence par trouble : troubles dys environ 8 % de la population, TDAH environ 6 % des enfants et 3 % des adultes, troubles du spectre de l'autisme 1 à 2 %, trouble du développement intellectuel environ 1 %. Précision méthodologique : ces taux se recouvrent partiellement, plus de la moitié des personnes concernées présentant un second TND.</w:t>
      </w:r>
    </w:p>
    <w:p w14:paraId="0A3E6D35" w14:textId="77777777" w:rsidR="002D47F1" w:rsidRDefault="002D47F1">
      <w:pPr>
        <w:spacing w:before="80"/>
      </w:pPr>
    </w:p>
    <w:p w14:paraId="17F02F7F" w14:textId="77777777" w:rsidR="00B50154" w:rsidRDefault="00000000">
      <w:pPr>
        <w:pStyle w:val="Titrepetitepartie"/>
      </w:pPr>
      <w:r>
        <w:t xml:space="preserve">  CADRE SCIENTIFIQUE ET PÉDAGOGIQUE  </w:t>
      </w:r>
    </w:p>
    <w:p w14:paraId="745AD92D" w14:textId="77777777" w:rsidR="002D47F1" w:rsidRDefault="00000000">
      <w:pPr>
        <w:pStyle w:val="Paragraphedeliste"/>
        <w:numPr>
          <w:ilvl w:val="0"/>
          <w:numId w:val="1"/>
        </w:numPr>
        <w:spacing w:after="80" w:line="276" w:lineRule="auto"/>
      </w:pPr>
      <w:r>
        <w:t>Mayer, R. E., théorie de l'apprentissage multimédia et principes de conception associés. Fondement des choix de segmentation du texte et de double codage.</w:t>
      </w:r>
    </w:p>
    <w:p w14:paraId="5C4A7C78" w14:textId="77777777" w:rsidR="002D47F1" w:rsidRDefault="00000000">
      <w:pPr>
        <w:pStyle w:val="Paragraphedeliste"/>
        <w:numPr>
          <w:ilvl w:val="0"/>
          <w:numId w:val="1"/>
        </w:numPr>
        <w:spacing w:after="80" w:line="276" w:lineRule="auto"/>
      </w:pPr>
      <w:r>
        <w:lastRenderedPageBreak/>
        <w:t>Sweller, J., théorie de la charge cognitive. Fondement de la distinction entre charge intrinsèque et charge extrinsèque appliquée à la conception des écrans.</w:t>
      </w:r>
    </w:p>
    <w:p w14:paraId="309601CE" w14:textId="77777777" w:rsidR="002D47F1" w:rsidRDefault="00000000">
      <w:pPr>
        <w:pStyle w:val="Paragraphedeliste"/>
        <w:numPr>
          <w:ilvl w:val="0"/>
          <w:numId w:val="1"/>
        </w:numPr>
        <w:spacing w:after="80" w:line="276" w:lineRule="auto"/>
      </w:pPr>
      <w:r>
        <w:t>CAST, cadre de la conception universelle de l'apprentissage. Fondement du choix d'une accessibilité native plutôt que d'un support adapté distinct.</w:t>
      </w:r>
    </w:p>
    <w:p w14:paraId="05CFF922" w14:textId="77777777" w:rsidR="002D47F1" w:rsidRDefault="00000000">
      <w:pPr>
        <w:pStyle w:val="Paragraphedeliste"/>
        <w:numPr>
          <w:ilvl w:val="0"/>
          <w:numId w:val="1"/>
        </w:numPr>
        <w:spacing w:after="80" w:line="276" w:lineRule="auto"/>
      </w:pPr>
      <w:r>
        <w:t>Habib, M., travaux sur les troubles des apprentissages et la spirale de l'échec scolaire. Fondement de l'argument liant difficulté de lecture et risque de décrochage.</w:t>
      </w:r>
    </w:p>
    <w:p w14:paraId="169530CC" w14:textId="77777777" w:rsidR="002D47F1" w:rsidRDefault="002D47F1">
      <w:pPr>
        <w:spacing w:before="80"/>
      </w:pPr>
    </w:p>
    <w:p w14:paraId="747DB25C" w14:textId="77777777" w:rsidR="00B50154" w:rsidRDefault="00000000">
      <w:pPr>
        <w:pStyle w:val="Titrepetitepartie"/>
      </w:pPr>
      <w:r>
        <w:t xml:space="preserve">  LE JEU COMME MÉDIATION AUPRÈS DES PUBLICS TND  </w:t>
      </w:r>
    </w:p>
    <w:p w14:paraId="153072BA" w14:textId="77777777" w:rsidR="002D47F1" w:rsidRDefault="00000000">
      <w:pPr>
        <w:pStyle w:val="Paragraphedeliste"/>
        <w:numPr>
          <w:ilvl w:val="0"/>
          <w:numId w:val="1"/>
        </w:numPr>
        <w:spacing w:after="80" w:line="276" w:lineRule="auto"/>
      </w:pPr>
      <w:r>
        <w:t>FM2J, Centre national de formation aux métiers du jeu et du jouet, Lyon, formation « Utiliser le jeu auprès d'enfants présentant des troubles neurodéveloppementaux », page consultée en ligne, mise à jour du 29 octobre 2024. Couvre le TDI, le TSA, le TDAH et les troubles dys ; présente le jeu comme médiation structurée et introduit la méthode de l'indice d'universalité d'un jeu, issue d'une recherche-action. Public visé : professionnels du secteur médico-social. Fiabilité : moyenne à élevée, organisme de formation spécialisé, contenu descriptif et non promotionnel sur le plan scientifique.</w:t>
      </w:r>
    </w:p>
    <w:p w14:paraId="7EAE146C" w14:textId="77777777" w:rsidR="002D47F1" w:rsidRDefault="00000000">
      <w:pPr>
        <w:pStyle w:val="Paragraphedeliste"/>
        <w:numPr>
          <w:ilvl w:val="0"/>
          <w:numId w:val="1"/>
        </w:numPr>
        <w:spacing w:after="80" w:line="276" w:lineRule="auto"/>
      </w:pPr>
      <w:r>
        <w:t>TSA3, centre interdisciplinaire réunissant psychologues, neuropsychologues et orthophonistes, recourant au jeu de société comme support de médiation auprès d'enfants concernés par un TSA ou un TDAH. Fiabilité : moyenne, source de pratique professionnelle de terrain, sans protocole d'évaluation publié.</w:t>
      </w:r>
    </w:p>
    <w:p w14:paraId="4545E846" w14:textId="43AE13F3" w:rsidR="002D47F1" w:rsidRDefault="00000000" w:rsidP="00F167AE">
      <w:pPr>
        <w:pStyle w:val="Paragraphedeliste"/>
        <w:numPr>
          <w:ilvl w:val="0"/>
          <w:numId w:val="1"/>
        </w:numPr>
        <w:spacing w:after="80" w:line="276" w:lineRule="auto"/>
      </w:pPr>
      <w:r>
        <w:t>Méta-analyse sur les interventions fondées sur le jeu et les troubles du spectre de l'autisme, publiée dans une revue scientifique à comité de lecture. Conclut à une association avec l'amélioration de certaines compétences sociales et de jeu, tout en appelant à la prudence en raison de l'hétérogénéité des études incluses. Mobilisée dans cette étude uniquement comme marqueur de prudence, et non comme preuve d'efficacité transposable au projet.</w:t>
      </w:r>
    </w:p>
    <w:p w14:paraId="25EC9E39" w14:textId="77777777" w:rsidR="00B50154" w:rsidRDefault="00000000">
      <w:pPr>
        <w:pStyle w:val="Titrepetitepartie"/>
      </w:pPr>
      <w:r>
        <w:t xml:space="preserve">  SCOLARISATION DES ÉLÈVES TND  </w:t>
      </w:r>
    </w:p>
    <w:p w14:paraId="017EAD8E" w14:textId="77777777" w:rsidR="002D47F1" w:rsidRDefault="00000000">
      <w:pPr>
        <w:pStyle w:val="Paragraphedeliste"/>
        <w:numPr>
          <w:ilvl w:val="0"/>
          <w:numId w:val="1"/>
        </w:numPr>
        <w:spacing w:after="80" w:line="276" w:lineRule="auto"/>
      </w:pPr>
      <w:r>
        <w:t>Maison de l'autisme et ses troubles associés, site national d'information rattaché à la filière TND, fiche pratique « Aller au collège quand on est un jeune avec autisme, TDAH, troubles dys, Tourette », mise à jour du 24 mars 2026. Source des clés de pédagogie adaptée, de la reconnaissance du matériel informatique comme aménagement prescriptible, et du rôle de l'EMAP. Fiabilité : élevée, source institutionnelle. Contenu vérifié à la date de rédaction.</w:t>
      </w:r>
    </w:p>
    <w:p w14:paraId="73D4C094" w14:textId="77777777" w:rsidR="002D47F1" w:rsidRDefault="00000000">
      <w:pPr>
        <w:pStyle w:val="Paragraphedeliste"/>
        <w:numPr>
          <w:ilvl w:val="0"/>
          <w:numId w:val="1"/>
        </w:numPr>
        <w:spacing w:after="80" w:line="276" w:lineRule="auto"/>
      </w:pPr>
      <w:r>
        <w:t>Haute Autorité de santé, recommandation « Troubles du neurodéveloppement : repérage et orientation des enfants à risque ». Citée pour la possibilité d'aménagements pédagogiques sans attendre la confirmation d'un diagnostic. Fiabilité : élevée par nature. Citée sous réserve, contenu non intégralement vérifié.</w:t>
      </w:r>
    </w:p>
    <w:p w14:paraId="43ECDD1C" w14:textId="77777777" w:rsidR="002D47F1" w:rsidRDefault="00000000">
      <w:pPr>
        <w:pStyle w:val="Paragraphedeliste"/>
        <w:numPr>
          <w:ilvl w:val="0"/>
          <w:numId w:val="1"/>
        </w:numPr>
        <w:spacing w:after="80" w:line="276" w:lineRule="auto"/>
      </w:pPr>
      <w:r>
        <w:t>Éduscol, ressources sur la différenciation, les troubles et difficultés scolaires, et sélection de ressources numériques adaptées issues du dispositif Édu-up. Réseau Canopé, sélection de ressources sur les outils numériques et l'accessibilité. Citées pour les critères d'accessibilité numérique. Fiabilité : élevée par nature. Citées sous réserve.</w:t>
      </w:r>
    </w:p>
    <w:p w14:paraId="70EB5D66" w14:textId="77777777" w:rsidR="002D47F1" w:rsidRDefault="00000000">
      <w:pPr>
        <w:pStyle w:val="Paragraphedeliste"/>
        <w:numPr>
          <w:ilvl w:val="0"/>
          <w:numId w:val="1"/>
        </w:numPr>
        <w:spacing w:after="80" w:line="276" w:lineRule="auto"/>
      </w:pPr>
      <w:r>
        <w:t>INSEI, institut national supérieur de formation et de recherche pour l'éducation inclusive. Cité comme ressource de formation et d'expertise, non mobilisé pour un chiffre ou un constat précis.</w:t>
      </w:r>
    </w:p>
    <w:p w14:paraId="106B1748" w14:textId="77777777" w:rsidR="002D47F1" w:rsidRDefault="002D47F1">
      <w:pPr>
        <w:spacing w:before="80"/>
      </w:pPr>
    </w:p>
    <w:p w14:paraId="7768D721" w14:textId="77777777" w:rsidR="00B50154" w:rsidRDefault="00000000">
      <w:pPr>
        <w:pStyle w:val="Titrepetitepartie"/>
      </w:pPr>
      <w:r>
        <w:t xml:space="preserve">  CADRE DU NUMÉRIQUE SCOLAIRE  </w:t>
      </w:r>
    </w:p>
    <w:p w14:paraId="0C12131D" w14:textId="77777777" w:rsidR="002D47F1" w:rsidRDefault="00000000">
      <w:pPr>
        <w:pStyle w:val="Paragraphedeliste"/>
        <w:numPr>
          <w:ilvl w:val="0"/>
          <w:numId w:val="1"/>
        </w:numPr>
        <w:spacing w:after="80" w:line="276" w:lineRule="auto"/>
      </w:pPr>
      <w:r>
        <w:t xml:space="preserve">Ministère de l'Éducation nationale, circulaire du 10 juillet 2025 « Promouvoir un numérique raisonné à l'École », Bulletin officiel n° 28, NOR MENE2519904C. Source de l'encadrement des usages numériques par les équipes pédagogiques, de l'annonce d'un cadre de référence sur les durées d'exposition par </w:t>
      </w:r>
      <w:r>
        <w:lastRenderedPageBreak/>
        <w:t>tranche d'âge, et de la généralisation du dispositif « Portable en pause ». Fiabilité : élevée, texte réglementaire. Contenu vérifié.</w:t>
      </w:r>
    </w:p>
    <w:p w14:paraId="780D8272" w14:textId="3A0F8479" w:rsidR="002D47F1" w:rsidRDefault="00000000" w:rsidP="00F167AE">
      <w:pPr>
        <w:pStyle w:val="Paragraphedeliste"/>
        <w:numPr>
          <w:ilvl w:val="0"/>
          <w:numId w:val="1"/>
        </w:numPr>
        <w:spacing w:after="80" w:line="276" w:lineRule="auto"/>
      </w:pPr>
      <w:r>
        <w:t>Trousse à projets, mallette pédagogique collège, fiche « Pourquoi enseigner et apprendre avec le numérique au collège ». Citée pour le rappel du rôle central de l'enseignant. Citée sous réserve.</w:t>
      </w:r>
    </w:p>
    <w:p w14:paraId="3952595C" w14:textId="77777777" w:rsidR="00B50154" w:rsidRDefault="00000000">
      <w:pPr>
        <w:pStyle w:val="Titrepetitepartie"/>
      </w:pPr>
      <w:r>
        <w:t xml:space="preserve">  JEUX NARRATIFS ET JEUX SÉRIEUX  </w:t>
      </w:r>
    </w:p>
    <w:p w14:paraId="273AE156" w14:textId="77777777" w:rsidR="002D47F1" w:rsidRDefault="00000000">
      <w:pPr>
        <w:pStyle w:val="Paragraphedeliste"/>
        <w:numPr>
          <w:ilvl w:val="0"/>
          <w:numId w:val="1"/>
        </w:numPr>
        <w:spacing w:after="80" w:line="276" w:lineRule="auto"/>
      </w:pPr>
      <w:r>
        <w:t>Øygardslia, K., Weitze, C. L. et Shin, J. (2020), « The Educational Potential of Visual Novel Games : Principles for Design », Replaying Japan, vol. 2, n° 2, article évalué par les pairs, dépôt institutionnel NTNU Open. Source des 6 principes de conception cités au chapitre 5. Fiabilité : élevée. Existence et résumé vérifiés.</w:t>
      </w:r>
    </w:p>
    <w:p w14:paraId="18E35B97" w14:textId="77777777" w:rsidR="002D47F1" w:rsidRDefault="00000000">
      <w:pPr>
        <w:pStyle w:val="Paragraphedeliste"/>
        <w:numPr>
          <w:ilvl w:val="0"/>
          <w:numId w:val="1"/>
        </w:numPr>
        <w:spacing w:after="80" w:line="276" w:lineRule="auto"/>
      </w:pPr>
      <w:r>
        <w:t>Article sur la conception de serious games ou jeux vidéo éducatifs, revue Éducation et Formation, UCLouvain. Cité pour la nécessité de croiser ingénierie pédagogique et game design. Cité sous réserve.</w:t>
      </w:r>
    </w:p>
    <w:p w14:paraId="653D5DEF" w14:textId="77777777" w:rsidR="002D47F1" w:rsidRDefault="00000000">
      <w:pPr>
        <w:pStyle w:val="Paragraphedeliste"/>
        <w:numPr>
          <w:ilvl w:val="0"/>
          <w:numId w:val="1"/>
        </w:numPr>
        <w:spacing w:after="80" w:line="276" w:lineRule="auto"/>
      </w:pPr>
      <w:r>
        <w:t>Travaux sur les serious games comme outil d'éducation au développement durable, archive ouverte HAL SHS, et recherches de l'équipe EducTice de l'ENS de Lyon sur les jeux de simulation environnementale au collège. Cités pour la notion d'éducation au choix et la sortie de la culpabilisation. Cités sous réserve.</w:t>
      </w:r>
    </w:p>
    <w:p w14:paraId="66FA837B" w14:textId="59AF2B98" w:rsidR="002D47F1" w:rsidRDefault="00000000" w:rsidP="00F167AE">
      <w:pPr>
        <w:pStyle w:val="Paragraphedeliste"/>
        <w:numPr>
          <w:ilvl w:val="0"/>
          <w:numId w:val="1"/>
        </w:numPr>
        <w:spacing w:after="80" w:line="276" w:lineRule="auto"/>
      </w:pPr>
      <w:r>
        <w:t>Article sur les récits sociaux et les pratiques de littératie numérique pour l'éducation inclusive, European Journal of Special Education Research. Cité pour l'intérêt des récits visuels structurés auprès d'enfants autistes. Cité sous réserve, éditeur à fiabilité moyenne.</w:t>
      </w:r>
    </w:p>
    <w:p w14:paraId="339305BD" w14:textId="77777777" w:rsidR="00B50154" w:rsidRDefault="00000000">
      <w:pPr>
        <w:pStyle w:val="Titrepetitepartie"/>
      </w:pPr>
      <w:r>
        <w:t xml:space="preserve">  CADRE RÉGLEMENTAIRE ET TECHNIQUE  </w:t>
      </w:r>
    </w:p>
    <w:p w14:paraId="2A4FE766" w14:textId="77777777" w:rsidR="002D47F1" w:rsidRDefault="00000000">
      <w:pPr>
        <w:pStyle w:val="Paragraphedeliste"/>
        <w:numPr>
          <w:ilvl w:val="0"/>
          <w:numId w:val="1"/>
        </w:numPr>
        <w:spacing w:after="80" w:line="276" w:lineRule="auto"/>
      </w:pPr>
      <w:r>
        <w:t>Règlement général sur la protection des données, et recommandations de la CNIL relatives aux données des mineurs en contexte scolaire. Fondement du choix de ne collecter aucune donnée personnelle.</w:t>
      </w:r>
    </w:p>
    <w:p w14:paraId="566CEF52" w14:textId="77777777" w:rsidR="002D47F1" w:rsidRDefault="00000000">
      <w:pPr>
        <w:pStyle w:val="Paragraphedeliste"/>
        <w:numPr>
          <w:ilvl w:val="0"/>
          <w:numId w:val="1"/>
        </w:numPr>
        <w:spacing w:after="80" w:line="276" w:lineRule="auto"/>
      </w:pPr>
      <w:r>
        <w:t>Programmes officiels du collège et textes relatifs à l'éducation au développement durable. Fondement de l'alignement du contenu sur les attendus disciplinaires.</w:t>
      </w:r>
    </w:p>
    <w:p w14:paraId="2C2610A1" w14:textId="77777777" w:rsidR="002D47F1" w:rsidRDefault="00000000">
      <w:pPr>
        <w:pStyle w:val="Paragraphedeliste"/>
        <w:numPr>
          <w:ilvl w:val="0"/>
          <w:numId w:val="1"/>
        </w:numPr>
        <w:spacing w:after="80" w:line="276" w:lineRule="auto"/>
      </w:pPr>
      <w:r>
        <w:t>Référentiel général d'amélioration de l'accessibilité, pour les critères techniques d'accessibilité numérique.</w:t>
      </w:r>
    </w:p>
    <w:p w14:paraId="27489659" w14:textId="1BFB55F7" w:rsidR="002D47F1" w:rsidRDefault="00000000" w:rsidP="00F167AE">
      <w:pPr>
        <w:pStyle w:val="Paragraphedeliste"/>
        <w:numPr>
          <w:ilvl w:val="0"/>
          <w:numId w:val="1"/>
        </w:numPr>
        <w:spacing w:after="80" w:line="276" w:lineRule="auto"/>
      </w:pPr>
      <w:r>
        <w:t>Documentation officielle du moteur Ren'Py, pour la faisabilité de l'export web.</w:t>
      </w:r>
    </w:p>
    <w:p w14:paraId="26BC8B1B" w14:textId="77777777" w:rsidR="00B50154" w:rsidRDefault="00000000">
      <w:pPr>
        <w:pStyle w:val="Titrepetitepartie"/>
      </w:pPr>
      <w:r>
        <w:t xml:space="preserve">  VEILLE CONCURRENTIELLE  </w:t>
      </w:r>
    </w:p>
    <w:p w14:paraId="2A315C2F" w14:textId="77777777" w:rsidR="002D47F1" w:rsidRDefault="00000000">
      <w:pPr>
        <w:pStyle w:val="Paragraphedeliste"/>
        <w:numPr>
          <w:ilvl w:val="0"/>
          <w:numId w:val="1"/>
        </w:numPr>
        <w:spacing w:after="80" w:line="276" w:lineRule="auto"/>
      </w:pPr>
      <w:r>
        <w:t>Sites éditeurs et portails des acteurs recensés, consultés directement pour établir les caractéristiques comparées : Ecoville, Clim'City, Vinz et Lou, Mobidys.</w:t>
      </w:r>
    </w:p>
    <w:p w14:paraId="42AA3497" w14:textId="77777777" w:rsidR="002D47F1" w:rsidRDefault="00000000">
      <w:pPr>
        <w:pStyle w:val="Paragraphedeliste"/>
        <w:numPr>
          <w:ilvl w:val="0"/>
          <w:numId w:val="1"/>
        </w:numPr>
        <w:spacing w:after="80" w:line="276" w:lineRule="auto"/>
      </w:pPr>
      <w:r>
        <w:t>Portails de ressources éducatives institutionnels : Éduthèque, réseau Canopé, Lumni. Consultés pour identifier l'offre référencée et les conditions de référencement.</w:t>
      </w:r>
    </w:p>
    <w:p w14:paraId="7CE73385" w14:textId="2777085D" w:rsidR="002D47F1" w:rsidRDefault="00000000" w:rsidP="00F167AE">
      <w:pPr>
        <w:pStyle w:val="Paragraphedeliste"/>
        <w:numPr>
          <w:ilvl w:val="0"/>
          <w:numId w:val="1"/>
        </w:numPr>
        <w:spacing w:after="80" w:line="276" w:lineRule="auto"/>
      </w:pPr>
      <w:r>
        <w:t>Classeur d'analyse concurrentielle du projet, recensant les 21 acteurs et l'ensemble des critères de comparaison détaillés.</w:t>
      </w:r>
    </w:p>
    <w:sectPr w:rsidR="002D47F1">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9BE4C" w14:textId="77777777" w:rsidR="00630CA5" w:rsidRDefault="00630CA5">
      <w:pPr>
        <w:spacing w:before="0" w:after="0"/>
      </w:pPr>
      <w:r>
        <w:separator/>
      </w:r>
    </w:p>
  </w:endnote>
  <w:endnote w:type="continuationSeparator" w:id="0">
    <w:p w14:paraId="3E6A17B8" w14:textId="77777777" w:rsidR="00630CA5" w:rsidRDefault="00630CA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85D63" w14:textId="77777777" w:rsidR="002D47F1" w:rsidRDefault="00000000">
    <w:pPr>
      <w:tabs>
        <w:tab w:val="right" w:pos="9026"/>
      </w:tabs>
    </w:pPr>
    <w:r>
      <w:rPr>
        <w:color w:val="666666"/>
        <w:sz w:val="16"/>
        <w:szCs w:val="16"/>
      </w:rPr>
      <w:t>Étude de marché : Les Gardiens du Monde | Mégane Milville, Laho Formation</w:t>
    </w:r>
    <w:r>
      <w:ptab w:relativeTo="margin" w:alignment="right" w:leader="none"/>
    </w:r>
    <w:r>
      <w:rPr>
        <w:color w:val="666666"/>
        <w:sz w:val="16"/>
        <w:szCs w:val="16"/>
      </w:rPr>
      <w:fldChar w:fldCharType="begin"/>
    </w:r>
    <w:r>
      <w:rPr>
        <w:color w:val="666666"/>
        <w:sz w:val="16"/>
        <w:szCs w:val="16"/>
      </w:rPr>
      <w:instrText>PAGE</w:instrText>
    </w:r>
    <w:r>
      <w:rPr>
        <w:color w:val="666666"/>
        <w:sz w:val="16"/>
        <w:szCs w:val="16"/>
      </w:rPr>
      <w:fldChar w:fldCharType="separate"/>
    </w:r>
    <w:r w:rsidR="00975F57">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700FE" w14:textId="77777777" w:rsidR="00630CA5" w:rsidRDefault="00630CA5">
      <w:pPr>
        <w:spacing w:before="0" w:after="0"/>
      </w:pPr>
      <w:r>
        <w:separator/>
      </w:r>
    </w:p>
  </w:footnote>
  <w:footnote w:type="continuationSeparator" w:id="0">
    <w:p w14:paraId="2A313CD2" w14:textId="77777777" w:rsidR="00630CA5" w:rsidRDefault="00630CA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B8055B"/>
    <w:multiLevelType w:val="hybridMultilevel"/>
    <w:tmpl w:val="04EC2A86"/>
    <w:lvl w:ilvl="0" w:tplc="C81092EC">
      <w:start w:val="1"/>
      <w:numFmt w:val="bullet"/>
      <w:lvlText w:val="●"/>
      <w:lvlJc w:val="left"/>
      <w:pPr>
        <w:ind w:left="720" w:hanging="360"/>
      </w:pPr>
    </w:lvl>
    <w:lvl w:ilvl="1" w:tplc="0D828AC2">
      <w:start w:val="1"/>
      <w:numFmt w:val="bullet"/>
      <w:lvlText w:val="○"/>
      <w:lvlJc w:val="left"/>
      <w:pPr>
        <w:ind w:left="1440" w:hanging="360"/>
      </w:pPr>
    </w:lvl>
    <w:lvl w:ilvl="2" w:tplc="9B00DE9E">
      <w:start w:val="1"/>
      <w:numFmt w:val="bullet"/>
      <w:lvlText w:val="■"/>
      <w:lvlJc w:val="left"/>
      <w:pPr>
        <w:ind w:left="2160" w:hanging="360"/>
      </w:pPr>
    </w:lvl>
    <w:lvl w:ilvl="3" w:tplc="1026C1D6">
      <w:start w:val="1"/>
      <w:numFmt w:val="bullet"/>
      <w:lvlText w:val="●"/>
      <w:lvlJc w:val="left"/>
      <w:pPr>
        <w:ind w:left="2880" w:hanging="360"/>
      </w:pPr>
    </w:lvl>
    <w:lvl w:ilvl="4" w:tplc="D6D0AA70">
      <w:start w:val="1"/>
      <w:numFmt w:val="bullet"/>
      <w:lvlText w:val="○"/>
      <w:lvlJc w:val="left"/>
      <w:pPr>
        <w:ind w:left="3600" w:hanging="360"/>
      </w:pPr>
    </w:lvl>
    <w:lvl w:ilvl="5" w:tplc="FDE02DD6">
      <w:start w:val="1"/>
      <w:numFmt w:val="bullet"/>
      <w:lvlText w:val="■"/>
      <w:lvlJc w:val="left"/>
      <w:pPr>
        <w:ind w:left="4320" w:hanging="360"/>
      </w:pPr>
    </w:lvl>
    <w:lvl w:ilvl="6" w:tplc="EC7004EE">
      <w:start w:val="1"/>
      <w:numFmt w:val="bullet"/>
      <w:lvlText w:val="●"/>
      <w:lvlJc w:val="left"/>
      <w:pPr>
        <w:ind w:left="5040" w:hanging="360"/>
      </w:pPr>
    </w:lvl>
    <w:lvl w:ilvl="7" w:tplc="8B5CBCAC">
      <w:start w:val="1"/>
      <w:numFmt w:val="bullet"/>
      <w:lvlText w:val="●"/>
      <w:lvlJc w:val="left"/>
      <w:pPr>
        <w:ind w:left="5760" w:hanging="360"/>
      </w:pPr>
    </w:lvl>
    <w:lvl w:ilvl="8" w:tplc="9BB62498">
      <w:start w:val="1"/>
      <w:numFmt w:val="bullet"/>
      <w:lvlText w:val="●"/>
      <w:lvlJc w:val="left"/>
      <w:pPr>
        <w:ind w:left="6480" w:hanging="360"/>
      </w:pPr>
    </w:lvl>
  </w:abstractNum>
  <w:num w:numId="1" w16cid:durableId="13570749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7F1"/>
    <w:rsid w:val="000B4FD7"/>
    <w:rsid w:val="002D47F1"/>
    <w:rsid w:val="003A3958"/>
    <w:rsid w:val="003D49B7"/>
    <w:rsid w:val="00487C4F"/>
    <w:rsid w:val="004B4C7A"/>
    <w:rsid w:val="00630CA5"/>
    <w:rsid w:val="006E2409"/>
    <w:rsid w:val="00796405"/>
    <w:rsid w:val="00975F57"/>
    <w:rsid w:val="009F7C19"/>
    <w:rsid w:val="00A93BF5"/>
    <w:rsid w:val="00B47AAD"/>
    <w:rsid w:val="00B50154"/>
    <w:rsid w:val="00D30965"/>
    <w:rsid w:val="00E83210"/>
    <w:rsid w:val="00EE7CFF"/>
    <w:rsid w:val="00F167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008CB"/>
  <w15:docId w15:val="{F5E25489-CEE0-48A8-87B2-F53F82622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C19"/>
    <w:pPr>
      <w:spacing w:before="120" w:after="120"/>
    </w:pPr>
    <w:rPr>
      <w:rFonts w:asciiTheme="minorHAnsi" w:hAnsiTheme="minorHAnsi"/>
      <w:sz w:val="20"/>
    </w:rPr>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rsid w:val="009F7C19"/>
    <w:rPr>
      <w:rFonts w:asciiTheme="minorHAnsi" w:hAnsiTheme="minorHAnsi"/>
      <w:sz w:val="20"/>
    </w:r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Titrepetitepartie">
    <w:name w:val="Titre petite partie"/>
    <w:basedOn w:val="Normal"/>
    <w:link w:val="TitrepetitepartieCar"/>
    <w:qFormat/>
    <w:rsid w:val="004B4C7A"/>
    <w:pPr>
      <w:shd w:val="clear" w:color="auto" w:fill="EAF1F9"/>
      <w:spacing w:before="240" w:after="140"/>
      <w:ind w:left="120" w:right="120"/>
    </w:pPr>
    <w:rPr>
      <w:rFonts w:ascii="Aptos" w:eastAsia="Montserrat" w:hAnsi="Aptos" w:cs="Montserrat"/>
      <w:b/>
      <w:bCs/>
      <w:color w:val="1F3864"/>
      <w:sz w:val="22"/>
    </w:rPr>
  </w:style>
  <w:style w:type="character" w:customStyle="1" w:styleId="TitrepetitepartieCar">
    <w:name w:val="Titre petite partie Car"/>
    <w:basedOn w:val="Policepardfaut"/>
    <w:link w:val="Titrepetitepartie"/>
    <w:rsid w:val="004B4C7A"/>
    <w:rPr>
      <w:rFonts w:ascii="Aptos" w:eastAsia="Montserrat" w:hAnsi="Aptos" w:cs="Montserrat"/>
      <w:b/>
      <w:bCs/>
      <w:color w:val="1F3864"/>
      <w:shd w:val="clear" w:color="auto" w:fill="EAF1F9"/>
    </w:rPr>
  </w:style>
  <w:style w:type="character" w:styleId="Titredulivre">
    <w:name w:val="Book Title"/>
    <w:basedOn w:val="Policepardfaut"/>
    <w:uiPriority w:val="33"/>
    <w:qFormat/>
    <w:rsid w:val="00796405"/>
    <w:rPr>
      <w:b/>
      <w:bCs/>
      <w:i/>
      <w:iCs/>
      <w:spacing w:val="5"/>
    </w:rPr>
  </w:style>
  <w:style w:type="paragraph" w:customStyle="1" w:styleId="Titretableau">
    <w:name w:val="Titre tableau"/>
    <w:basedOn w:val="Normal"/>
    <w:link w:val="TitretableauCar"/>
    <w:qFormat/>
    <w:rsid w:val="00796405"/>
    <w:pPr>
      <w:shd w:val="clear" w:color="auto" w:fill="EAF1F9"/>
      <w:jc w:val="center"/>
    </w:pPr>
    <w:rPr>
      <w:b/>
      <w:bCs/>
      <w:color w:val="1F3864"/>
      <w:sz w:val="16"/>
      <w:szCs w:val="16"/>
    </w:rPr>
  </w:style>
  <w:style w:type="character" w:customStyle="1" w:styleId="TitretableauCar">
    <w:name w:val="Titre tableau Car"/>
    <w:basedOn w:val="Policepardfaut"/>
    <w:link w:val="Titretableau"/>
    <w:rsid w:val="00796405"/>
    <w:rPr>
      <w:b/>
      <w:bCs/>
      <w:color w:val="1F3864"/>
      <w:sz w:val="16"/>
      <w:szCs w:val="16"/>
      <w:shd w:val="clear" w:color="auto" w:fill="EAF1F9"/>
    </w:rPr>
  </w:style>
  <w:style w:type="character" w:styleId="Rfrencelgre">
    <w:name w:val="Subtle Reference"/>
    <w:basedOn w:val="Policepardfaut"/>
    <w:uiPriority w:val="31"/>
    <w:qFormat/>
    <w:rsid w:val="00796405"/>
    <w:rPr>
      <w:smallCaps/>
      <w:color w:val="5A5A5A" w:themeColor="text1" w:themeTint="A5"/>
    </w:rPr>
  </w:style>
  <w:style w:type="character" w:styleId="Accentuation">
    <w:name w:val="Emphasis"/>
    <w:basedOn w:val="Policepardfaut"/>
    <w:uiPriority w:val="20"/>
    <w:qFormat/>
    <w:rsid w:val="000B4FD7"/>
    <w:rPr>
      <w:i/>
      <w:iCs/>
    </w:rPr>
  </w:style>
  <w:style w:type="paragraph" w:customStyle="1" w:styleId="Grandtitrechapitre">
    <w:name w:val="Grand titre chapitre"/>
    <w:basedOn w:val="Normal"/>
    <w:link w:val="GrandtitrechapitreCar"/>
    <w:autoRedefine/>
    <w:qFormat/>
    <w:rsid w:val="004B4C7A"/>
    <w:pPr>
      <w:shd w:val="clear" w:color="auto" w:fill="1F3864"/>
      <w:spacing w:before="360" w:after="240"/>
      <w:ind w:left="120" w:right="120"/>
    </w:pPr>
    <w:rPr>
      <w:rFonts w:ascii="Montserrat" w:eastAsia="Montserrat" w:hAnsi="Montserrat" w:cs="Montserrat"/>
      <w:b/>
      <w:bCs/>
      <w:color w:val="FFFFFF"/>
      <w:sz w:val="26"/>
      <w:szCs w:val="26"/>
    </w:rPr>
  </w:style>
  <w:style w:type="character" w:customStyle="1" w:styleId="GrandtitrechapitreCar">
    <w:name w:val="Grand titre chapitre Car"/>
    <w:basedOn w:val="Policepardfaut"/>
    <w:link w:val="Grandtitrechapitre"/>
    <w:rsid w:val="004B4C7A"/>
    <w:rPr>
      <w:rFonts w:ascii="Montserrat" w:eastAsia="Montserrat" w:hAnsi="Montserrat" w:cs="Montserrat"/>
      <w:b/>
      <w:bCs/>
      <w:color w:val="FFFFFF"/>
      <w:sz w:val="26"/>
      <w:szCs w:val="26"/>
      <w:shd w:val="clear" w:color="auto" w:fill="1F386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24</Pages>
  <Words>6865</Words>
  <Characters>37760</Characters>
  <Application>Microsoft Office Word</Application>
  <DocSecurity>0</DocSecurity>
  <Lines>314</Lines>
  <Paragraphs>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Mégane MILVILLE</cp:lastModifiedBy>
  <cp:revision>5</cp:revision>
  <dcterms:created xsi:type="dcterms:W3CDTF">2026-09-10T07:28:00Z</dcterms:created>
  <dcterms:modified xsi:type="dcterms:W3CDTF">2026-09-22T18:10:00Z</dcterms:modified>
</cp:coreProperties>
</file>