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0"/>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109"/>
        <w:gridCol w:w="3121"/>
        <w:gridCol w:w="313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09" w:type="dxa"/>
          </w:tcPr>
          <w:p>
            <w:pPr>
              <w:widowControl w:val="0"/>
              <w:jc w:val="center"/>
              <w:rPr>
                <w:rFonts w:ascii="Times New Roman" w:hAnsi="Times New Roman" w:cs="Times New Roman"/>
              </w:rPr>
            </w:pPr>
            <w:r>
              <w:rPr>
                <w:rFonts w:ascii="Times New Roman" w:hAnsi="Times New Roman" w:cs="Times New Roman"/>
                <w:b/>
                <w:sz w:val="24"/>
                <w:szCs w:val="24"/>
              </w:rPr>
              <w:t>Problem Chosen</w:t>
            </w:r>
            <w:r>
              <w:rPr>
                <w:rFonts w:ascii="Times New Roman" w:hAnsi="Times New Roman" w:cs="Times New Roman"/>
                <w:b/>
              </w:rPr>
              <w:br w:type="textWrapping"/>
            </w:r>
            <w:r>
              <w:rPr>
                <w:rFonts w:ascii="Times New Roman" w:hAnsi="Times New Roman" w:cs="Times New Roman"/>
                <w:color w:val="000000" w:themeColor="text1"/>
                <w:sz w:val="40"/>
                <w:szCs w:val="40"/>
                <w14:textFill>
                  <w14:solidFill>
                    <w14:schemeClr w14:val="tx1"/>
                  </w14:solidFill>
                </w14:textFill>
              </w:rPr>
              <w:t>F</w:t>
            </w:r>
          </w:p>
        </w:tc>
        <w:tc>
          <w:tcPr>
            <w:tcW w:w="3121" w:type="dxa"/>
          </w:tcPr>
          <w:p>
            <w:pPr>
              <w:widowControl w:val="0"/>
              <w:jc w:val="center"/>
              <w:rPr>
                <w:rFonts w:ascii="Times New Roman" w:hAnsi="Times New Roman" w:cs="Times New Roman"/>
              </w:rPr>
            </w:pPr>
            <w:r>
              <w:rPr>
                <w:rFonts w:ascii="Times New Roman" w:hAnsi="Times New Roman" w:cs="Times New Roman"/>
                <w:b/>
                <w:bCs/>
                <w:sz w:val="24"/>
                <w:szCs w:val="24"/>
              </w:rPr>
              <w:t>2021</w:t>
            </w:r>
            <w:r>
              <w:rPr>
                <w:rFonts w:ascii="Times New Roman" w:hAnsi="Times New Roman" w:cs="Times New Roman"/>
                <w:b/>
                <w:bCs/>
                <w:sz w:val="24"/>
                <w:szCs w:val="24"/>
              </w:rPr>
              <w:br w:type="textWrapping"/>
            </w:r>
            <w:r>
              <w:rPr>
                <w:rFonts w:ascii="Times New Roman" w:hAnsi="Times New Roman" w:cs="Times New Roman"/>
                <w:b/>
                <w:bCs/>
                <w:sz w:val="24"/>
                <w:szCs w:val="24"/>
              </w:rPr>
              <w:t>MCM/ICM</w:t>
            </w:r>
            <w:r>
              <w:rPr>
                <w:rFonts w:ascii="Times New Roman" w:hAnsi="Times New Roman" w:cs="Times New Roman"/>
                <w:b/>
                <w:bCs/>
                <w:sz w:val="24"/>
                <w:szCs w:val="24"/>
              </w:rPr>
              <w:br w:type="textWrapping"/>
            </w:r>
            <w:r>
              <w:rPr>
                <w:rFonts w:ascii="Times New Roman" w:hAnsi="Times New Roman" w:cs="Times New Roman"/>
                <w:b/>
                <w:bCs/>
                <w:sz w:val="24"/>
                <w:szCs w:val="24"/>
              </w:rPr>
              <w:t>Summary Sheet</w:t>
            </w:r>
          </w:p>
        </w:tc>
        <w:tc>
          <w:tcPr>
            <w:tcW w:w="3130" w:type="dxa"/>
          </w:tcPr>
          <w:p>
            <w:pPr>
              <w:widowControl w:val="0"/>
              <w:jc w:val="center"/>
              <w:rPr>
                <w:rFonts w:ascii="Times New Roman" w:hAnsi="Times New Roman" w:cs="Times New Roman"/>
              </w:rPr>
            </w:pPr>
            <w:r>
              <w:rPr>
                <w:rFonts w:ascii="Times New Roman" w:hAnsi="Times New Roman" w:cs="Times New Roman"/>
                <w:b/>
                <w:sz w:val="24"/>
                <w:szCs w:val="24"/>
              </w:rPr>
              <w:t>Team Control Number</w:t>
            </w:r>
            <w:r>
              <w:rPr>
                <w:rFonts w:ascii="Times New Roman" w:hAnsi="Times New Roman" w:cs="Times New Roman"/>
                <w:b/>
              </w:rPr>
              <w:br w:type="textWrapping"/>
            </w:r>
            <w:r>
              <w:rPr>
                <w:rFonts w:ascii="Times New Roman" w:hAnsi="Times New Roman" w:cs="Times New Roman"/>
                <w:color w:val="000000" w:themeColor="text1"/>
                <w:sz w:val="40"/>
                <w:szCs w:val="40"/>
                <w14:textFill>
                  <w14:solidFill>
                    <w14:schemeClr w14:val="tx1"/>
                  </w14:solidFill>
                </w14:textFill>
              </w:rPr>
              <w:t>2108685</w:t>
            </w:r>
          </w:p>
        </w:tc>
      </w:tr>
    </w:tbl>
    <w:p>
      <w:pPr>
        <w:rPr>
          <w:rFonts w:ascii="Times New Roman" w:hAnsi="Times New Roman" w:cs="Times New Roman"/>
        </w:rPr>
      </w:pPr>
      <w:r>
        <w:rPr>
          <w:rFonts w:ascii="Times New Roman" w:hAnsi="Times New Roman" w:cs="Times New Roman"/>
        </w:rPr>
        <w:pict>
          <v:rect id="_x0000_i1025" o:spt="1" style="height:1.5pt;width:468pt;" fillcolor="#000000" filled="t" stroked="f" coordsize="21600,21600" o:hr="t" o:hrstd="t" o:hrnoshade="t" o:hralign="center">
            <v:path/>
            <v:fill on="t" focussize="0,0"/>
            <v:stroke on="f"/>
            <v:imagedata o:title=""/>
            <o:lock v:ext="edit"/>
            <w10:wrap type="none"/>
            <w10:anchorlock/>
          </v:rect>
        </w:pict>
      </w:r>
    </w:p>
    <w:p>
      <w:pPr>
        <w:rPr>
          <w:rFonts w:ascii="Times New Roman" w:hAnsi="Times New Roman" w:cs="Times New Roman"/>
        </w:rPr>
      </w:pPr>
    </w:p>
    <w:p>
      <w:pPr>
        <w:rPr>
          <w:rFonts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问题F：检查高等教育的脉搏和温度</w:t>
      </w:r>
    </w:p>
    <w:p>
      <w:pPr>
        <w:rPr>
          <w:rFonts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概要：</w:t>
      </w:r>
    </w:p>
    <w:p>
      <w:pPr>
        <w:ind w:firstLine="420"/>
        <w:rPr>
          <w:rFonts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评定一个国家的高等教育程度、以及其发展趋势是否健康对于一个国家的发展至关重要。然而，一个国家的高等教育的健康与否往往受到许多因素的影响。例如：经济发展水平、入学率、政府的教育投入等等，不同的因素所造成的影响程度也有所不同。因此，我们在确定影响高等教育水平的几大因素的基础上，需要通过对原始数据集进行训练从而合理确定相应因素的权重大小，从而建立数学模型来评价一个国家的高等教育情况。</w:t>
      </w:r>
    </w:p>
    <w:p>
      <w:pPr>
        <w:ind w:firstLine="420"/>
        <w:rPr>
          <w:rFonts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我们建立了基本模型TOPSIS来评定各个国家的高等教育现状，并研究各个因素的影响程度和完善所需要的成本。针对目前世界上高等教育发展不平衡的现状，我们选择了四个国家进行高等教育的检查。其中，对于墨西哥这个国家在评价其高等教育的基础上，还提出了各类意见，包括提高办学规模，提高公民进入高等院校学习意识，提高毕业率，制定一系列对于科研人员的奖励措施，增加高校与世界其他高校的交流。</w:t>
      </w:r>
    </w:p>
    <w:p>
      <w:pPr>
        <w:ind w:firstLine="420"/>
        <w:rPr>
          <w:rFonts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除了评价当前国家高等教育的健康状况之外，我们还建立了与之对应的灰色预测模型。从而预测其之后高等教育的发展是否呈现积极向的一面。</w:t>
      </w:r>
    </w:p>
    <w:p>
      <w:pPr>
        <w:ind w:firstLine="420"/>
        <w:rPr>
          <w:rFonts w:ascii="宋体" w:hAnsi="宋体" w:eastAsia="宋体" w:cs="宋体"/>
          <w:b/>
          <w:bCs/>
          <w:color w:val="121212"/>
          <w:sz w:val="23"/>
          <w:szCs w:val="23"/>
          <w:shd w:val="clear" w:color="auto" w:fill="FFFFFF"/>
        </w:rPr>
      </w:pPr>
    </w:p>
    <w:p>
      <w:pPr>
        <w:rPr>
          <w:rFonts w:hint="eastAsia" w:ascii="宋体" w:hAnsi="宋体" w:eastAsia="宋体" w:cs="宋体"/>
          <w:b/>
          <w:bCs/>
          <w:color w:val="121212"/>
          <w:sz w:val="23"/>
          <w:szCs w:val="23"/>
          <w:shd w:val="clear" w:color="auto" w:fill="FFFFFF"/>
        </w:rPr>
        <w:sectPr>
          <w:headerReference r:id="rId3" w:type="default"/>
          <w:pgSz w:w="12240" w:h="15840"/>
          <w:pgMar w:top="576" w:right="1440" w:bottom="1440" w:left="1440" w:header="0" w:footer="0" w:gutter="0"/>
          <w:cols w:space="720" w:num="1"/>
        </w:sectPr>
      </w:pPr>
      <w:r>
        <w:rPr>
          <w:rFonts w:hint="eastAsia" w:ascii="宋体" w:hAnsi="宋体" w:eastAsia="宋体" w:cs="宋体"/>
          <w:b/>
          <w:bCs/>
          <w:color w:val="121212"/>
          <w:sz w:val="23"/>
          <w:szCs w:val="23"/>
          <w:shd w:val="clear" w:color="auto" w:fill="FFFFFF"/>
        </w:rPr>
        <w:t>关键词：高等教育系统、评估模型、逼近理想解排序法（topsis）</w:t>
      </w:r>
    </w:p>
    <w:p>
      <w:pPr>
        <w:rPr>
          <w:rFonts w:ascii="宋体" w:hAnsi="宋体" w:eastAsia="宋体" w:cs="宋体"/>
          <w:b/>
          <w:bCs/>
          <w:color w:val="121212"/>
          <w:sz w:val="23"/>
          <w:szCs w:val="23"/>
          <w:shd w:val="clear" w:color="auto" w:fill="FFFFFF"/>
        </w:rPr>
      </w:pPr>
    </w:p>
    <w:sdt>
      <w:sdtPr>
        <w:rPr>
          <w:rFonts w:hint="eastAsia" w:ascii="宋体" w:hAnsi="宋体" w:eastAsia="宋体" w:cs="宋体"/>
          <w:color w:val="auto"/>
          <w:sz w:val="22"/>
          <w:szCs w:val="22"/>
          <w:lang w:val="zh-CN"/>
        </w:rPr>
        <w:id w:val="-1433190656"/>
        <w:docPartObj>
          <w:docPartGallery w:val="Table of Contents"/>
          <w:docPartUnique/>
        </w:docPartObj>
      </w:sdtPr>
      <w:sdtEndPr>
        <w:rPr>
          <w:rFonts w:hint="eastAsia" w:ascii="宋体" w:hAnsi="宋体" w:eastAsia="宋体" w:cs="宋体"/>
          <w:b/>
          <w:bCs/>
          <w:color w:val="auto"/>
          <w:sz w:val="22"/>
          <w:szCs w:val="22"/>
          <w:lang w:val="zh-CN"/>
        </w:rPr>
      </w:sdtEndPr>
      <w:sdtContent>
        <w:p>
          <w:pPr>
            <w:pStyle w:val="29"/>
            <w:rPr>
              <w:rFonts w:ascii="宋体" w:hAnsi="宋体" w:eastAsia="宋体" w:cs="宋体"/>
            </w:rPr>
          </w:pPr>
          <w:r>
            <w:rPr>
              <w:rFonts w:hint="eastAsia" w:ascii="宋体" w:hAnsi="宋体" w:eastAsia="宋体" w:cs="宋体"/>
              <w:lang w:val="zh-CN"/>
            </w:rPr>
            <w:t>目录</w:t>
          </w:r>
        </w:p>
        <w:p>
          <w:pPr>
            <w:pStyle w:val="14"/>
            <w:tabs>
              <w:tab w:val="left" w:pos="420"/>
              <w:tab w:val="right" w:leader="dot" w:pos="8296"/>
            </w:tabs>
            <w:rPr>
              <w:rFonts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fldChar w:fldCharType="begin"/>
          </w:r>
          <w:r>
            <w:instrText xml:space="preserve"> HYPERLINK \l "_Toc63606970" </w:instrText>
          </w:r>
          <w:r>
            <w:fldChar w:fldCharType="separate"/>
          </w:r>
          <w:r>
            <w:rPr>
              <w:rStyle w:val="25"/>
              <w:rFonts w:hint="eastAsia" w:ascii="宋体" w:hAnsi="宋体" w:eastAsia="宋体" w:cs="宋体"/>
            </w:rPr>
            <w:t>1.</w:t>
          </w:r>
          <w:r>
            <w:rPr>
              <w:rFonts w:hint="eastAsia" w:ascii="宋体" w:hAnsi="宋体" w:eastAsia="宋体" w:cs="宋体"/>
              <w:kern w:val="2"/>
              <w:sz w:val="21"/>
            </w:rPr>
            <w:tab/>
          </w:r>
          <w:r>
            <w:rPr>
              <w:rStyle w:val="25"/>
              <w:rFonts w:hint="eastAsia" w:ascii="宋体" w:hAnsi="宋体" w:eastAsia="宋体" w:cs="宋体"/>
              <w:shd w:val="clear" w:color="auto" w:fill="FFFFFF"/>
            </w:rPr>
            <w:t>问题重述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_Toc63606970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7"/>
            <w:tabs>
              <w:tab w:val="left" w:pos="1050"/>
              <w:tab w:val="right" w:leader="dot" w:pos="8296"/>
            </w:tabs>
            <w:ind w:left="440"/>
            <w:rPr>
              <w:rFonts w:ascii="宋体" w:hAnsi="宋体" w:eastAsia="宋体" w:cs="宋体"/>
              <w:kern w:val="2"/>
              <w:sz w:val="21"/>
            </w:rPr>
          </w:pPr>
          <w:r>
            <w:fldChar w:fldCharType="begin"/>
          </w:r>
          <w:r>
            <w:instrText xml:space="preserve"> HYPERLINK \l "_Toc63606971" </w:instrText>
          </w:r>
          <w:r>
            <w:fldChar w:fldCharType="separate"/>
          </w:r>
          <w:r>
            <w:rPr>
              <w:rStyle w:val="25"/>
              <w:rFonts w:hint="eastAsia" w:ascii="宋体" w:hAnsi="宋体" w:eastAsia="宋体" w:cs="宋体"/>
            </w:rPr>
            <w:t>1.1</w:t>
          </w:r>
          <w:r>
            <w:rPr>
              <w:rFonts w:hint="eastAsia" w:ascii="宋体" w:hAnsi="宋体" w:eastAsia="宋体" w:cs="宋体"/>
              <w:kern w:val="2"/>
              <w:sz w:val="21"/>
            </w:rPr>
            <w:tab/>
          </w:r>
          <w:r>
            <w:rPr>
              <w:rStyle w:val="25"/>
              <w:rFonts w:hint="eastAsia" w:ascii="宋体" w:hAnsi="宋体" w:eastAsia="宋体" w:cs="宋体"/>
            </w:rPr>
            <w:t>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_Toc63606971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296"/>
            </w:tabs>
            <w:ind w:left="880"/>
            <w:rPr>
              <w:rFonts w:ascii="宋体" w:hAnsi="宋体" w:eastAsia="宋体" w:cs="宋体"/>
              <w:kern w:val="2"/>
              <w:sz w:val="21"/>
            </w:rPr>
          </w:pPr>
          <w:r>
            <w:fldChar w:fldCharType="begin"/>
          </w:r>
          <w:r>
            <w:instrText xml:space="preserve"> HYPERLINK \l "_Toc63606972" </w:instrText>
          </w:r>
          <w:r>
            <w:fldChar w:fldCharType="separate"/>
          </w:r>
          <w:r>
            <w:rPr>
              <w:rStyle w:val="25"/>
              <w:rFonts w:hint="eastAsia" w:ascii="宋体" w:hAnsi="宋体" w:eastAsia="宋体" w:cs="宋体"/>
            </w:rPr>
            <w:t>1.1.1 问题概述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_Toc63606972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296"/>
            </w:tabs>
            <w:ind w:left="880"/>
            <w:rPr>
              <w:rFonts w:ascii="宋体" w:hAnsi="宋体" w:eastAsia="宋体" w:cs="宋体"/>
              <w:kern w:val="2"/>
              <w:sz w:val="21"/>
            </w:rPr>
          </w:pPr>
          <w:r>
            <w:fldChar w:fldCharType="begin"/>
          </w:r>
          <w:r>
            <w:instrText xml:space="preserve"> HYPERLINK \l "_Toc63606973" </w:instrText>
          </w:r>
          <w:r>
            <w:fldChar w:fldCharType="separate"/>
          </w:r>
          <w:r>
            <w:rPr>
              <w:rStyle w:val="25"/>
              <w:rFonts w:hint="eastAsia" w:ascii="宋体" w:hAnsi="宋体" w:eastAsia="宋体" w:cs="宋体"/>
            </w:rPr>
            <w:t>1.1.2 评价高等教育的因素</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_Toc63606973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7"/>
            <w:tabs>
              <w:tab w:val="left" w:pos="1050"/>
              <w:tab w:val="right" w:leader="dot" w:pos="8296"/>
            </w:tabs>
            <w:ind w:left="440"/>
            <w:rPr>
              <w:rFonts w:ascii="宋体" w:hAnsi="宋体" w:eastAsia="宋体" w:cs="宋体"/>
              <w:kern w:val="2"/>
              <w:sz w:val="21"/>
            </w:rPr>
          </w:pPr>
          <w:r>
            <w:fldChar w:fldCharType="begin"/>
          </w:r>
          <w:r>
            <w:instrText xml:space="preserve"> HYPERLINK \l "_Toc63606974" </w:instrText>
          </w:r>
          <w:r>
            <w:fldChar w:fldCharType="separate"/>
          </w:r>
          <w:r>
            <w:rPr>
              <w:rStyle w:val="25"/>
              <w:rFonts w:hint="eastAsia" w:ascii="宋体" w:hAnsi="宋体" w:eastAsia="宋体" w:cs="宋体"/>
            </w:rPr>
            <w:t>1.2</w:t>
          </w:r>
          <w:r>
            <w:rPr>
              <w:rFonts w:hint="eastAsia" w:ascii="宋体" w:hAnsi="宋体" w:eastAsia="宋体" w:cs="宋体"/>
              <w:kern w:val="2"/>
              <w:sz w:val="21"/>
            </w:rPr>
            <w:tab/>
          </w:r>
          <w:r>
            <w:rPr>
              <w:rStyle w:val="25"/>
              <w:rFonts w:hint="eastAsia" w:ascii="宋体" w:hAnsi="宋体" w:eastAsia="宋体" w:cs="宋体"/>
            </w:rPr>
            <w:t>文献综述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_Toc63606974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7"/>
            <w:tabs>
              <w:tab w:val="left" w:pos="1050"/>
              <w:tab w:val="right" w:leader="dot" w:pos="8296"/>
            </w:tabs>
            <w:ind w:left="440"/>
            <w:rPr>
              <w:rFonts w:ascii="宋体" w:hAnsi="宋体" w:eastAsia="宋体" w:cs="宋体"/>
              <w:kern w:val="2"/>
              <w:sz w:val="21"/>
            </w:rPr>
          </w:pPr>
          <w:r>
            <w:fldChar w:fldCharType="begin"/>
          </w:r>
          <w:r>
            <w:instrText xml:space="preserve"> HYPERLINK \l "_Toc63606975" </w:instrText>
          </w:r>
          <w:r>
            <w:fldChar w:fldCharType="separate"/>
          </w:r>
          <w:r>
            <w:rPr>
              <w:rStyle w:val="25"/>
              <w:rFonts w:hint="eastAsia" w:ascii="宋体" w:hAnsi="宋体" w:eastAsia="宋体" w:cs="宋体"/>
            </w:rPr>
            <w:t>1.3</w:t>
          </w:r>
          <w:r>
            <w:rPr>
              <w:rFonts w:hint="eastAsia" w:ascii="宋体" w:hAnsi="宋体" w:eastAsia="宋体" w:cs="宋体"/>
              <w:kern w:val="2"/>
              <w:sz w:val="21"/>
            </w:rPr>
            <w:tab/>
          </w:r>
          <w:r>
            <w:rPr>
              <w:rStyle w:val="25"/>
              <w:rFonts w:hint="eastAsia" w:ascii="宋体" w:hAnsi="宋体" w:eastAsia="宋体" w:cs="宋体"/>
            </w:rPr>
            <w:t>任务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_Toc63606975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4"/>
            <w:tabs>
              <w:tab w:val="left" w:pos="420"/>
              <w:tab w:val="right" w:leader="dot" w:pos="8296"/>
            </w:tabs>
            <w:rPr>
              <w:rFonts w:ascii="宋体" w:hAnsi="宋体" w:eastAsia="宋体" w:cs="宋体"/>
              <w:kern w:val="2"/>
              <w:sz w:val="21"/>
            </w:rPr>
          </w:pPr>
          <w:r>
            <w:fldChar w:fldCharType="begin"/>
          </w:r>
          <w:r>
            <w:instrText xml:space="preserve"> HYPERLINK \l "_Toc63606976" </w:instrText>
          </w:r>
          <w:r>
            <w:fldChar w:fldCharType="separate"/>
          </w:r>
          <w:r>
            <w:rPr>
              <w:rStyle w:val="25"/>
              <w:rFonts w:hint="eastAsia" w:ascii="宋体" w:hAnsi="宋体" w:eastAsia="宋体" w:cs="宋体"/>
            </w:rPr>
            <w:t>2.</w:t>
          </w:r>
          <w:r>
            <w:rPr>
              <w:rFonts w:hint="eastAsia" w:ascii="宋体" w:hAnsi="宋体" w:eastAsia="宋体" w:cs="宋体"/>
              <w:kern w:val="2"/>
              <w:sz w:val="21"/>
            </w:rPr>
            <w:tab/>
          </w:r>
          <w:r>
            <w:rPr>
              <w:rStyle w:val="25"/>
              <w:rFonts w:hint="eastAsia" w:ascii="宋体" w:hAnsi="宋体" w:eastAsia="宋体" w:cs="宋体"/>
              <w:shd w:val="clear" w:color="auto" w:fill="FFFFFF"/>
            </w:rPr>
            <w:t>模型假设和符号</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_Toc63606976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7"/>
            <w:tabs>
              <w:tab w:val="left" w:pos="1050"/>
              <w:tab w:val="right" w:leader="dot" w:pos="8296"/>
            </w:tabs>
            <w:ind w:left="440"/>
            <w:rPr>
              <w:rFonts w:ascii="宋体" w:hAnsi="宋体" w:eastAsia="宋体" w:cs="宋体"/>
              <w:kern w:val="2"/>
              <w:sz w:val="21"/>
            </w:rPr>
          </w:pPr>
          <w:r>
            <w:fldChar w:fldCharType="begin"/>
          </w:r>
          <w:r>
            <w:instrText xml:space="preserve"> HYPERLINK \l "_Toc63606977" </w:instrText>
          </w:r>
          <w:r>
            <w:fldChar w:fldCharType="separate"/>
          </w:r>
          <w:r>
            <w:rPr>
              <w:rStyle w:val="25"/>
              <w:rFonts w:hint="eastAsia" w:ascii="宋体" w:hAnsi="宋体" w:eastAsia="宋体" w:cs="宋体"/>
            </w:rPr>
            <w:t>2.1</w:t>
          </w:r>
          <w:r>
            <w:rPr>
              <w:rFonts w:hint="eastAsia" w:ascii="宋体" w:hAnsi="宋体" w:eastAsia="宋体" w:cs="宋体"/>
              <w:kern w:val="2"/>
              <w:sz w:val="21"/>
            </w:rPr>
            <w:tab/>
          </w:r>
          <w:r>
            <w:rPr>
              <w:rStyle w:val="25"/>
              <w:rFonts w:hint="eastAsia" w:ascii="宋体" w:hAnsi="宋体" w:eastAsia="宋体" w:cs="宋体"/>
            </w:rPr>
            <w:t>假设和理由</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_Toc63606977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7"/>
            <w:tabs>
              <w:tab w:val="left" w:pos="1050"/>
              <w:tab w:val="right" w:leader="dot" w:pos="8296"/>
            </w:tabs>
            <w:ind w:left="440"/>
            <w:rPr>
              <w:rFonts w:ascii="宋体" w:hAnsi="宋体" w:eastAsia="宋体" w:cs="宋体"/>
              <w:kern w:val="2"/>
              <w:sz w:val="21"/>
            </w:rPr>
          </w:pPr>
          <w:r>
            <w:fldChar w:fldCharType="begin"/>
          </w:r>
          <w:r>
            <w:instrText xml:space="preserve"> HYPERLINK \l "_Toc63606978" </w:instrText>
          </w:r>
          <w:r>
            <w:fldChar w:fldCharType="separate"/>
          </w:r>
          <w:r>
            <w:rPr>
              <w:rStyle w:val="25"/>
              <w:rFonts w:hint="eastAsia" w:ascii="宋体" w:hAnsi="宋体" w:eastAsia="宋体" w:cs="宋体"/>
            </w:rPr>
            <w:t>2.2</w:t>
          </w:r>
          <w:r>
            <w:rPr>
              <w:rFonts w:hint="eastAsia" w:ascii="宋体" w:hAnsi="宋体" w:eastAsia="宋体" w:cs="宋体"/>
              <w:kern w:val="2"/>
              <w:sz w:val="21"/>
            </w:rPr>
            <w:tab/>
          </w:r>
          <w:r>
            <w:rPr>
              <w:rStyle w:val="25"/>
              <w:rFonts w:hint="eastAsia" w:ascii="宋体" w:hAnsi="宋体" w:eastAsia="宋体" w:cs="宋体"/>
            </w:rPr>
            <w:t>符号</w:t>
          </w:r>
          <w:r>
            <w:rPr>
              <w:rFonts w:hint="eastAsia" w:ascii="宋体" w:hAnsi="宋体" w:eastAsia="宋体" w:cs="宋体"/>
            </w:rPr>
            <w:tab/>
          </w:r>
          <w:r>
            <w:rPr>
              <w:rFonts w:hint="eastAsia" w:ascii="宋体" w:hAnsi="宋体" w:eastAsia="宋体" w:cs="宋体"/>
            </w:rPr>
            <w:t>2</w:t>
          </w:r>
          <w:r>
            <w:rPr>
              <w:rFonts w:hint="eastAsia" w:ascii="宋体" w:hAnsi="宋体" w:eastAsia="宋体" w:cs="宋体"/>
            </w:rPr>
            <w:fldChar w:fldCharType="begin"/>
          </w:r>
          <w:r>
            <w:rPr>
              <w:rFonts w:hint="eastAsia" w:ascii="宋体" w:hAnsi="宋体" w:eastAsia="宋体" w:cs="宋体"/>
            </w:rPr>
            <w:instrText xml:space="preserve"> PAGEREF _Toc63606978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4"/>
            <w:tabs>
              <w:tab w:val="left" w:pos="420"/>
              <w:tab w:val="right" w:leader="dot" w:pos="8296"/>
            </w:tabs>
            <w:rPr>
              <w:rFonts w:ascii="宋体" w:hAnsi="宋体" w:eastAsia="宋体" w:cs="宋体"/>
              <w:kern w:val="2"/>
              <w:sz w:val="21"/>
            </w:rPr>
          </w:pPr>
          <w:r>
            <w:fldChar w:fldCharType="begin"/>
          </w:r>
          <w:r>
            <w:instrText xml:space="preserve"> HYPERLINK \l "_Toc63606979" </w:instrText>
          </w:r>
          <w:r>
            <w:fldChar w:fldCharType="separate"/>
          </w:r>
          <w:r>
            <w:rPr>
              <w:rStyle w:val="25"/>
              <w:rFonts w:hint="eastAsia" w:ascii="宋体" w:hAnsi="宋体" w:eastAsia="宋体" w:cs="宋体"/>
            </w:rPr>
            <w:t>3.</w:t>
          </w:r>
          <w:r>
            <w:rPr>
              <w:rFonts w:hint="eastAsia" w:ascii="宋体" w:hAnsi="宋体" w:eastAsia="宋体" w:cs="宋体"/>
              <w:kern w:val="2"/>
              <w:sz w:val="21"/>
            </w:rPr>
            <w:tab/>
          </w:r>
          <w:r>
            <w:rPr>
              <w:rStyle w:val="25"/>
              <w:rFonts w:hint="eastAsia" w:ascii="宋体" w:hAnsi="宋体" w:eastAsia="宋体" w:cs="宋体"/>
              <w:shd w:val="clear" w:color="auto" w:fill="FFFFFF"/>
            </w:rPr>
            <w:t>评分的基本模型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_Toc63606979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7"/>
            <w:tabs>
              <w:tab w:val="left" w:pos="1050"/>
              <w:tab w:val="right" w:leader="dot" w:pos="8296"/>
            </w:tabs>
            <w:ind w:left="440"/>
            <w:rPr>
              <w:rFonts w:ascii="宋体" w:hAnsi="宋体" w:eastAsia="宋体" w:cs="宋体"/>
              <w:kern w:val="2"/>
              <w:sz w:val="21"/>
            </w:rPr>
          </w:pPr>
          <w:r>
            <w:fldChar w:fldCharType="begin"/>
          </w:r>
          <w:r>
            <w:instrText xml:space="preserve"> HYPERLINK \l "_Toc63606980" </w:instrText>
          </w:r>
          <w:r>
            <w:fldChar w:fldCharType="separate"/>
          </w:r>
          <w:r>
            <w:rPr>
              <w:rStyle w:val="25"/>
              <w:rFonts w:hint="eastAsia" w:ascii="宋体" w:hAnsi="宋体" w:eastAsia="宋体" w:cs="宋体"/>
            </w:rPr>
            <w:t>3.1</w:t>
          </w:r>
          <w:r>
            <w:rPr>
              <w:rFonts w:hint="eastAsia" w:ascii="宋体" w:hAnsi="宋体" w:eastAsia="宋体" w:cs="宋体"/>
              <w:kern w:val="2"/>
              <w:sz w:val="21"/>
            </w:rPr>
            <w:tab/>
          </w:r>
          <w:r>
            <w:rPr>
              <w:rStyle w:val="25"/>
              <w:rFonts w:hint="eastAsia" w:ascii="宋体" w:hAnsi="宋体" w:eastAsia="宋体" w:cs="宋体"/>
            </w:rPr>
            <w:t>模型设计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_Toc63606980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7"/>
            <w:tabs>
              <w:tab w:val="left" w:pos="1050"/>
              <w:tab w:val="right" w:leader="dot" w:pos="8296"/>
            </w:tabs>
            <w:ind w:left="440"/>
            <w:rPr>
              <w:rFonts w:ascii="宋体" w:hAnsi="宋体" w:eastAsia="宋体" w:cs="宋体"/>
              <w:kern w:val="2"/>
              <w:sz w:val="21"/>
            </w:rPr>
          </w:pPr>
          <w:r>
            <w:fldChar w:fldCharType="begin"/>
          </w:r>
          <w:r>
            <w:instrText xml:space="preserve"> HYPERLINK \l "_Toc63606981" </w:instrText>
          </w:r>
          <w:r>
            <w:fldChar w:fldCharType="separate"/>
          </w:r>
          <w:r>
            <w:rPr>
              <w:rStyle w:val="25"/>
              <w:rFonts w:hint="eastAsia" w:ascii="宋体" w:hAnsi="宋体" w:eastAsia="宋体" w:cs="宋体"/>
            </w:rPr>
            <w:t>3.2</w:t>
          </w:r>
          <w:r>
            <w:rPr>
              <w:rFonts w:hint="eastAsia" w:ascii="宋体" w:hAnsi="宋体" w:eastAsia="宋体" w:cs="宋体"/>
              <w:kern w:val="2"/>
              <w:sz w:val="21"/>
            </w:rPr>
            <w:tab/>
          </w:r>
          <w:r>
            <w:rPr>
              <w:rStyle w:val="25"/>
              <w:rFonts w:hint="eastAsia" w:ascii="宋体" w:hAnsi="宋体" w:eastAsia="宋体" w:cs="宋体"/>
            </w:rPr>
            <w:t>模型结果</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_Toc63606981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4"/>
            <w:tabs>
              <w:tab w:val="left" w:pos="420"/>
              <w:tab w:val="right" w:leader="dot" w:pos="8296"/>
            </w:tabs>
            <w:rPr>
              <w:rFonts w:ascii="宋体" w:hAnsi="宋体" w:eastAsia="宋体" w:cs="宋体"/>
              <w:kern w:val="2"/>
              <w:sz w:val="21"/>
            </w:rPr>
          </w:pPr>
          <w:r>
            <w:fldChar w:fldCharType="begin"/>
          </w:r>
          <w:r>
            <w:instrText xml:space="preserve"> HYPERLINK \l "_Toc63606982" </w:instrText>
          </w:r>
          <w:r>
            <w:fldChar w:fldCharType="separate"/>
          </w:r>
          <w:r>
            <w:rPr>
              <w:rStyle w:val="25"/>
              <w:rFonts w:hint="eastAsia" w:ascii="宋体" w:hAnsi="宋体" w:eastAsia="宋体" w:cs="宋体"/>
            </w:rPr>
            <w:t>4.</w:t>
          </w:r>
          <w:r>
            <w:rPr>
              <w:rFonts w:hint="eastAsia" w:ascii="宋体" w:hAnsi="宋体" w:eastAsia="宋体" w:cs="宋体"/>
              <w:kern w:val="2"/>
              <w:sz w:val="21"/>
            </w:rPr>
            <w:tab/>
          </w:r>
          <w:r>
            <w:rPr>
              <w:rStyle w:val="25"/>
              <w:rFonts w:hint="eastAsia" w:ascii="宋体" w:hAnsi="宋体" w:eastAsia="宋体" w:cs="宋体"/>
              <w:shd w:val="clear" w:color="auto" w:fill="FFFFFF"/>
            </w:rPr>
            <w:t>对于目标国家的建议及其理论支撑</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_Toc63606982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7"/>
            <w:tabs>
              <w:tab w:val="left" w:pos="1050"/>
              <w:tab w:val="right" w:leader="dot" w:pos="8296"/>
            </w:tabs>
            <w:ind w:left="440"/>
            <w:rPr>
              <w:rFonts w:ascii="宋体" w:hAnsi="宋体" w:eastAsia="宋体" w:cs="宋体"/>
              <w:kern w:val="2"/>
              <w:sz w:val="21"/>
            </w:rPr>
          </w:pPr>
          <w:r>
            <w:fldChar w:fldCharType="begin"/>
          </w:r>
          <w:r>
            <w:instrText xml:space="preserve"> HYPERLINK \l "_Toc63606983" </w:instrText>
          </w:r>
          <w:r>
            <w:fldChar w:fldCharType="separate"/>
          </w:r>
          <w:r>
            <w:rPr>
              <w:rStyle w:val="25"/>
              <w:rFonts w:hint="eastAsia" w:ascii="宋体" w:hAnsi="宋体" w:eastAsia="宋体" w:cs="宋体"/>
            </w:rPr>
            <w:t>4.1</w:t>
          </w:r>
          <w:r>
            <w:rPr>
              <w:rFonts w:hint="eastAsia" w:ascii="宋体" w:hAnsi="宋体" w:eastAsia="宋体" w:cs="宋体"/>
              <w:kern w:val="2"/>
              <w:sz w:val="21"/>
            </w:rPr>
            <w:tab/>
          </w:r>
          <w:r>
            <w:rPr>
              <w:rStyle w:val="25"/>
              <w:rFonts w:hint="eastAsia" w:ascii="宋体" w:hAnsi="宋体" w:eastAsia="宋体" w:cs="宋体"/>
            </w:rPr>
            <w:t>建议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_Toc63606983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7"/>
            <w:tabs>
              <w:tab w:val="left" w:pos="1050"/>
              <w:tab w:val="right" w:leader="dot" w:pos="8296"/>
            </w:tabs>
            <w:ind w:left="440"/>
            <w:rPr>
              <w:rFonts w:ascii="宋体" w:hAnsi="宋体" w:eastAsia="宋体" w:cs="宋体"/>
              <w:kern w:val="2"/>
              <w:sz w:val="21"/>
            </w:rPr>
          </w:pPr>
          <w:r>
            <w:fldChar w:fldCharType="begin"/>
          </w:r>
          <w:r>
            <w:instrText xml:space="preserve"> HYPERLINK \l "_Toc63606984" </w:instrText>
          </w:r>
          <w:r>
            <w:fldChar w:fldCharType="separate"/>
          </w:r>
          <w:r>
            <w:rPr>
              <w:rStyle w:val="25"/>
              <w:rFonts w:hint="eastAsia" w:ascii="宋体" w:hAnsi="宋体" w:eastAsia="宋体" w:cs="宋体"/>
            </w:rPr>
            <w:t>4.2</w:t>
          </w:r>
          <w:r>
            <w:rPr>
              <w:rFonts w:hint="eastAsia" w:ascii="宋体" w:hAnsi="宋体" w:eastAsia="宋体" w:cs="宋体"/>
              <w:kern w:val="2"/>
              <w:sz w:val="21"/>
            </w:rPr>
            <w:tab/>
          </w:r>
          <w:r>
            <w:rPr>
              <w:rStyle w:val="25"/>
              <w:rFonts w:hint="eastAsia" w:ascii="宋体" w:hAnsi="宋体" w:eastAsia="宋体" w:cs="宋体"/>
            </w:rPr>
            <w:t>理论分析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_Toc63606984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4"/>
            <w:tabs>
              <w:tab w:val="left" w:pos="420"/>
              <w:tab w:val="right" w:leader="dot" w:pos="8296"/>
            </w:tabs>
            <w:rPr>
              <w:rFonts w:ascii="宋体" w:hAnsi="宋体" w:eastAsia="宋体" w:cs="宋体"/>
              <w:kern w:val="2"/>
              <w:sz w:val="21"/>
            </w:rPr>
          </w:pPr>
          <w:r>
            <w:fldChar w:fldCharType="begin"/>
          </w:r>
          <w:r>
            <w:instrText xml:space="preserve"> HYPERLINK \l "_Toc63606985" </w:instrText>
          </w:r>
          <w:r>
            <w:fldChar w:fldCharType="separate"/>
          </w:r>
          <w:r>
            <w:rPr>
              <w:rStyle w:val="25"/>
              <w:rFonts w:hint="eastAsia" w:ascii="宋体" w:hAnsi="宋体" w:eastAsia="宋体" w:cs="宋体"/>
            </w:rPr>
            <w:t>5.</w:t>
          </w:r>
          <w:r>
            <w:rPr>
              <w:rFonts w:hint="eastAsia" w:ascii="宋体" w:hAnsi="宋体" w:eastAsia="宋体" w:cs="宋体"/>
              <w:kern w:val="2"/>
              <w:sz w:val="21"/>
            </w:rPr>
            <w:tab/>
          </w:r>
          <w:r>
            <w:rPr>
              <w:rStyle w:val="25"/>
              <w:rFonts w:hint="eastAsia" w:ascii="宋体" w:hAnsi="宋体" w:eastAsia="宋体" w:cs="宋体"/>
              <w:shd w:val="clear" w:color="auto" w:fill="FFFFFF"/>
            </w:rPr>
            <w:t>结论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_Toc63606985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7"/>
            <w:tabs>
              <w:tab w:val="left" w:pos="1050"/>
              <w:tab w:val="right" w:leader="dot" w:pos="8296"/>
            </w:tabs>
            <w:ind w:left="440"/>
            <w:rPr>
              <w:rFonts w:ascii="宋体" w:hAnsi="宋体" w:eastAsia="宋体" w:cs="宋体"/>
              <w:kern w:val="2"/>
              <w:sz w:val="21"/>
            </w:rPr>
          </w:pPr>
          <w:r>
            <w:fldChar w:fldCharType="begin"/>
          </w:r>
          <w:r>
            <w:instrText xml:space="preserve"> HYPERLINK \l "_Toc63606986" </w:instrText>
          </w:r>
          <w:r>
            <w:fldChar w:fldCharType="separate"/>
          </w:r>
          <w:r>
            <w:rPr>
              <w:rStyle w:val="25"/>
              <w:rFonts w:hint="eastAsia" w:ascii="宋体" w:hAnsi="宋体" w:eastAsia="宋体" w:cs="宋体"/>
            </w:rPr>
            <w:t>5.1</w:t>
          </w:r>
          <w:r>
            <w:rPr>
              <w:rFonts w:hint="eastAsia" w:ascii="宋体" w:hAnsi="宋体" w:eastAsia="宋体" w:cs="宋体"/>
              <w:kern w:val="2"/>
              <w:sz w:val="21"/>
            </w:rPr>
            <w:tab/>
          </w:r>
          <w:r>
            <w:rPr>
              <w:rStyle w:val="25"/>
              <w:rFonts w:hint="eastAsia" w:ascii="宋体" w:hAnsi="宋体" w:eastAsia="宋体" w:cs="宋体"/>
            </w:rPr>
            <w:t>优点和缺点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_Toc63606986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296"/>
            </w:tabs>
            <w:ind w:left="880"/>
            <w:rPr>
              <w:rFonts w:ascii="宋体" w:hAnsi="宋体" w:eastAsia="宋体" w:cs="宋体"/>
              <w:kern w:val="2"/>
              <w:sz w:val="21"/>
            </w:rPr>
          </w:pPr>
          <w:r>
            <w:fldChar w:fldCharType="begin"/>
          </w:r>
          <w:r>
            <w:instrText xml:space="preserve"> HYPERLINK \l "_Toc63606987" </w:instrText>
          </w:r>
          <w:r>
            <w:fldChar w:fldCharType="separate"/>
          </w:r>
          <w:r>
            <w:rPr>
              <w:rStyle w:val="25"/>
              <w:rFonts w:hint="eastAsia" w:ascii="宋体" w:hAnsi="宋体" w:eastAsia="宋体" w:cs="宋体"/>
            </w:rPr>
            <w:t>5.1.1 优点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_Toc63606987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296"/>
            </w:tabs>
            <w:ind w:left="880"/>
            <w:rPr>
              <w:rFonts w:ascii="宋体" w:hAnsi="宋体" w:eastAsia="宋体" w:cs="宋体"/>
              <w:kern w:val="2"/>
              <w:sz w:val="21"/>
            </w:rPr>
          </w:pPr>
          <w:r>
            <w:fldChar w:fldCharType="begin"/>
          </w:r>
          <w:r>
            <w:instrText xml:space="preserve"> HYPERLINK \l "_Toc63606988" </w:instrText>
          </w:r>
          <w:r>
            <w:fldChar w:fldCharType="separate"/>
          </w:r>
          <w:r>
            <w:rPr>
              <w:rStyle w:val="25"/>
              <w:rFonts w:hint="eastAsia" w:ascii="宋体" w:hAnsi="宋体" w:eastAsia="宋体" w:cs="宋体"/>
            </w:rPr>
            <w:t>5.1.2 缺点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_Toc63606988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7"/>
            <w:tabs>
              <w:tab w:val="left" w:pos="1050"/>
              <w:tab w:val="right" w:leader="dot" w:pos="8296"/>
            </w:tabs>
            <w:ind w:left="440"/>
            <w:rPr>
              <w:rFonts w:ascii="宋体" w:hAnsi="宋体" w:eastAsia="宋体" w:cs="宋体"/>
              <w:kern w:val="2"/>
              <w:sz w:val="21"/>
            </w:rPr>
          </w:pPr>
          <w:r>
            <w:fldChar w:fldCharType="begin"/>
          </w:r>
          <w:r>
            <w:instrText xml:space="preserve"> HYPERLINK \l "_Toc63606989" </w:instrText>
          </w:r>
          <w:r>
            <w:fldChar w:fldCharType="separate"/>
          </w:r>
          <w:r>
            <w:rPr>
              <w:rStyle w:val="25"/>
              <w:rFonts w:hint="eastAsia" w:ascii="宋体" w:hAnsi="宋体" w:eastAsia="宋体" w:cs="宋体"/>
            </w:rPr>
            <w:t>5.2</w:t>
          </w:r>
          <w:r>
            <w:rPr>
              <w:rFonts w:hint="eastAsia" w:ascii="宋体" w:hAnsi="宋体" w:eastAsia="宋体" w:cs="宋体"/>
              <w:kern w:val="2"/>
              <w:sz w:val="21"/>
            </w:rPr>
            <w:tab/>
          </w:r>
          <w:r>
            <w:rPr>
              <w:rStyle w:val="25"/>
              <w:rFonts w:hint="eastAsia" w:ascii="宋体" w:hAnsi="宋体" w:eastAsia="宋体" w:cs="宋体"/>
            </w:rPr>
            <w:t>理论分析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_Toc63606989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4"/>
            <w:tabs>
              <w:tab w:val="right" w:leader="dot" w:pos="8296"/>
            </w:tabs>
            <w:rPr>
              <w:rFonts w:ascii="宋体" w:hAnsi="宋体" w:eastAsia="宋体" w:cs="宋体"/>
              <w:kern w:val="2"/>
              <w:sz w:val="21"/>
            </w:rPr>
          </w:pPr>
          <w:r>
            <w:fldChar w:fldCharType="begin"/>
          </w:r>
          <w:r>
            <w:instrText xml:space="preserve"> HYPERLINK \l "_Toc63606990" </w:instrText>
          </w:r>
          <w:r>
            <w:fldChar w:fldCharType="separate"/>
          </w:r>
          <w:r>
            <w:rPr>
              <w:rStyle w:val="25"/>
              <w:rFonts w:hint="eastAsia" w:ascii="宋体" w:hAnsi="宋体" w:eastAsia="宋体" w:cs="宋体"/>
              <w:shd w:val="clear" w:color="auto" w:fill="FFFFFF"/>
            </w:rPr>
            <w:t>附录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_Toc63606990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rPr>
              <w:rFonts w:ascii="宋体" w:hAnsi="宋体" w:eastAsia="宋体" w:cs="宋体"/>
              <w:b/>
              <w:bCs/>
              <w:lang w:val="zh-CN"/>
            </w:rPr>
          </w:pPr>
          <w:r>
            <w:rPr>
              <w:rFonts w:hint="eastAsia" w:ascii="宋体" w:hAnsi="宋体" w:eastAsia="宋体" w:cs="宋体"/>
              <w:b/>
              <w:bCs/>
              <w:lang w:val="zh-CN"/>
            </w:rPr>
            <w:fldChar w:fldCharType="end"/>
          </w:r>
        </w:p>
      </w:sdtContent>
    </w:sdt>
    <w:p>
      <w:pPr>
        <w:rPr>
          <w:rFonts w:ascii="宋体" w:hAnsi="宋体" w:eastAsia="宋体" w:cs="宋体"/>
          <w:b/>
          <w:bCs/>
          <w:lang w:val="zh-CN"/>
        </w:rPr>
      </w:pPr>
    </w:p>
    <w:p>
      <w:pPr>
        <w:rPr>
          <w:rFonts w:ascii="宋体" w:hAnsi="宋体" w:eastAsia="宋体" w:cs="宋体"/>
          <w:b/>
          <w:bCs/>
          <w:lang w:val="zh-CN"/>
        </w:rPr>
      </w:pPr>
    </w:p>
    <w:p>
      <w:pPr>
        <w:rPr>
          <w:rFonts w:ascii="宋体" w:hAnsi="宋体" w:eastAsia="宋体" w:cs="宋体"/>
          <w:b/>
          <w:bCs/>
          <w:lang w:val="zh-CN"/>
        </w:rPr>
      </w:pPr>
    </w:p>
    <w:p>
      <w:pPr>
        <w:rPr>
          <w:rFonts w:hint="eastAsia" w:ascii="宋体" w:hAnsi="宋体" w:eastAsia="宋体" w:cs="宋体"/>
        </w:rPr>
      </w:pPr>
    </w:p>
    <w:p>
      <w:pPr>
        <w:pStyle w:val="2"/>
        <w:numPr>
          <w:ilvl w:val="0"/>
          <w:numId w:val="1"/>
        </w:numPr>
        <w:rPr>
          <w:rFonts w:ascii="宋体" w:hAnsi="宋体" w:eastAsia="宋体" w:cs="宋体"/>
          <w:shd w:val="clear" w:color="auto" w:fill="FFFFFF"/>
        </w:rPr>
      </w:pPr>
      <w:bookmarkStart w:id="0" w:name="_Toc63606970"/>
      <w:r>
        <w:rPr>
          <w:rFonts w:hint="eastAsia" w:ascii="宋体" w:hAnsi="宋体" w:eastAsia="宋体" w:cs="宋体"/>
          <w:shd w:val="clear" w:color="auto" w:fill="FFFFFF"/>
        </w:rPr>
        <w:t>问题重述</w:t>
      </w:r>
      <w:bookmarkEnd w:id="0"/>
    </w:p>
    <w:p>
      <w:pPr>
        <w:pStyle w:val="3"/>
        <w:numPr>
          <w:ilvl w:val="1"/>
          <w:numId w:val="1"/>
        </w:numPr>
        <w:rPr>
          <w:rFonts w:ascii="宋体" w:hAnsi="宋体" w:eastAsia="宋体" w:cs="宋体"/>
        </w:rPr>
      </w:pPr>
      <w:bookmarkStart w:id="1" w:name="_Toc63606971"/>
      <w:r>
        <w:rPr>
          <w:rFonts w:hint="eastAsia" w:ascii="宋体" w:hAnsi="宋体" w:eastAsia="宋体" w:cs="宋体"/>
        </w:rPr>
        <w:t>背景</w:t>
      </w:r>
      <w:bookmarkEnd w:id="1"/>
    </w:p>
    <w:p>
      <w:pPr>
        <w:pStyle w:val="4"/>
        <w:numPr>
          <w:ilvl w:val="2"/>
          <w:numId w:val="1"/>
        </w:numPr>
        <w:rPr>
          <w:rFonts w:ascii="宋体" w:hAnsi="宋体" w:eastAsia="宋体" w:cs="宋体"/>
        </w:rPr>
      </w:pPr>
      <w:bookmarkStart w:id="2" w:name="_Toc63606972"/>
      <w:r>
        <w:rPr>
          <w:rFonts w:hint="eastAsia" w:ascii="宋体" w:hAnsi="宋体" w:eastAsia="宋体" w:cs="宋体"/>
        </w:rPr>
        <w:t>问题概述</w:t>
      </w:r>
      <w:bookmarkEnd w:id="2"/>
    </w:p>
    <w:p>
      <w:pPr>
        <w:ind w:firstLine="420"/>
        <w:rPr>
          <w:rFonts w:ascii="宋体" w:hAnsi="宋体" w:eastAsia="宋体" w:cs="宋体"/>
        </w:rPr>
      </w:pPr>
      <w:r>
        <w:rPr>
          <w:rFonts w:hint="eastAsia" w:ascii="宋体" w:hAnsi="宋体" w:eastAsia="宋体" w:cs="宋体"/>
        </w:rPr>
        <w:t>高等教育系统一个国家提高自己公民知识与文化素质的一个重要组成部分，国家的长久良好发展离不开一个健康，可持续的高等教育系统。每个国家的高等教育方式各不相同，每种方式都有其优缺点，现在就存在两个需要解决的问题，第一个是如何评估一个国家的高等教育系统是否健康，这个国家对应的高等教育系统是否是可持续的。第二个就是如果对应的高等教育系统存在可以改进的地方，如何根据这个国家的实际情况，制定一些政策和改革时间表，优化这个高等教育系统。</w:t>
      </w:r>
    </w:p>
    <w:p>
      <w:pPr>
        <w:pStyle w:val="4"/>
        <w:numPr>
          <w:ilvl w:val="2"/>
          <w:numId w:val="1"/>
        </w:numPr>
        <w:rPr>
          <w:rFonts w:ascii="宋体" w:hAnsi="宋体" w:eastAsia="宋体" w:cs="宋体"/>
        </w:rPr>
      </w:pPr>
      <w:bookmarkStart w:id="3" w:name="_Toc63606973"/>
      <w:r>
        <w:rPr>
          <w:rFonts w:hint="eastAsia" w:ascii="宋体" w:hAnsi="宋体" w:eastAsia="宋体" w:cs="宋体"/>
        </w:rPr>
        <w:t>评价高等教育的因素</w:t>
      </w:r>
      <w:bookmarkEnd w:id="3"/>
    </w:p>
    <w:p>
      <w:pPr>
        <w:numPr>
          <w:ilvl w:val="0"/>
          <w:numId w:val="2"/>
        </w:numPr>
        <w:ind w:firstLine="420"/>
        <w:rPr>
          <w:rFonts w:ascii="宋体" w:hAnsi="宋体" w:eastAsia="宋体" w:cs="宋体"/>
        </w:rPr>
      </w:pPr>
      <w:r>
        <w:rPr>
          <w:rFonts w:hint="eastAsia" w:ascii="宋体" w:hAnsi="宋体" w:eastAsia="宋体" w:cs="宋体"/>
        </w:rPr>
        <w:t>高等教育入学率：毛入学率用来测量，并得出在高等教育中，入学学生数对比符合入学的居民数的比率[1]。这个可以用来反映一个国家的高等学校的招生规模，学生毕业情况等。</w:t>
      </w:r>
    </w:p>
    <w:p>
      <w:pPr>
        <w:numPr>
          <w:ilvl w:val="0"/>
          <w:numId w:val="2"/>
        </w:numPr>
        <w:ind w:firstLine="420"/>
        <w:rPr>
          <w:rFonts w:ascii="宋体" w:hAnsi="宋体" w:eastAsia="宋体" w:cs="宋体"/>
        </w:rPr>
      </w:pPr>
      <w:r>
        <w:rPr>
          <w:rFonts w:hint="eastAsia" w:ascii="宋体" w:hAnsi="宋体" w:eastAsia="宋体" w:cs="宋体"/>
        </w:rPr>
        <w:t>高等教育学生人均政府支出（占人均GDP）：直观反映政府对于高等教育的资金投入情况，从而了解该国家对于高等教育的重视情况。</w:t>
      </w:r>
    </w:p>
    <w:p>
      <w:pPr>
        <w:numPr>
          <w:ilvl w:val="0"/>
          <w:numId w:val="2"/>
        </w:numPr>
        <w:ind w:firstLine="420"/>
        <w:rPr>
          <w:rFonts w:ascii="宋体" w:hAnsi="宋体" w:eastAsia="宋体" w:cs="宋体"/>
        </w:rPr>
      </w:pPr>
      <w:r>
        <w:rPr>
          <w:rFonts w:hint="eastAsia" w:ascii="宋体" w:hAnsi="宋体" w:eastAsia="宋体" w:cs="宋体"/>
        </w:rPr>
        <w:t>受高等教育人数占总人数的（25岁以上的）比例：通过这个数据，可以得知该国家以前的高等教育系统建立的是否完善，国民高等教育普及情况。</w:t>
      </w:r>
    </w:p>
    <w:p>
      <w:pPr>
        <w:numPr>
          <w:ilvl w:val="0"/>
          <w:numId w:val="2"/>
        </w:numPr>
        <w:ind w:firstLine="420"/>
        <w:rPr>
          <w:rFonts w:ascii="宋体" w:hAnsi="宋体" w:eastAsia="宋体" w:cs="宋体"/>
        </w:rPr>
      </w:pPr>
      <w:r>
        <w:rPr>
          <w:rFonts w:hint="eastAsia" w:ascii="宋体" w:hAnsi="宋体" w:eastAsia="宋体" w:cs="宋体"/>
        </w:rPr>
        <w:t>国家近年来的发表的科学与技术文章：了解该国的高等教育发展水平，同时反映受过高等教育的公民他们的科研能力。</w:t>
      </w:r>
    </w:p>
    <w:p>
      <w:pPr>
        <w:numPr>
          <w:ilvl w:val="0"/>
          <w:numId w:val="2"/>
        </w:numPr>
        <w:ind w:firstLine="420"/>
        <w:rPr>
          <w:rFonts w:ascii="宋体" w:hAnsi="宋体" w:eastAsia="宋体" w:cs="宋体"/>
        </w:rPr>
      </w:pPr>
      <w:r>
        <w:rPr>
          <w:rFonts w:hint="eastAsia" w:ascii="宋体" w:hAnsi="宋体" w:eastAsia="宋体" w:cs="宋体"/>
        </w:rPr>
        <w:t>高等教育毕业率：通过学生毕业情况，可以知道学生得学习情况以及高校对于学生的要求。</w:t>
      </w:r>
    </w:p>
    <w:p>
      <w:pPr>
        <w:pStyle w:val="3"/>
        <w:numPr>
          <w:ilvl w:val="1"/>
          <w:numId w:val="1"/>
        </w:numPr>
        <w:rPr>
          <w:rFonts w:ascii="宋体" w:hAnsi="宋体" w:eastAsia="宋体" w:cs="宋体"/>
        </w:rPr>
      </w:pPr>
      <w:bookmarkStart w:id="4" w:name="_Toc63606974"/>
      <w:r>
        <w:rPr>
          <w:rFonts w:hint="eastAsia" w:ascii="宋体" w:hAnsi="宋体" w:eastAsia="宋体" w:cs="宋体"/>
        </w:rPr>
        <w:t>文献综述</w:t>
      </w:r>
      <w:bookmarkEnd w:id="4"/>
    </w:p>
    <w:p>
      <w:pPr>
        <w:pStyle w:val="3"/>
        <w:numPr>
          <w:ilvl w:val="1"/>
          <w:numId w:val="1"/>
        </w:numPr>
        <w:rPr>
          <w:rFonts w:ascii="宋体" w:hAnsi="宋体" w:eastAsia="宋体" w:cs="宋体"/>
        </w:rPr>
      </w:pPr>
      <w:bookmarkStart w:id="5" w:name="_Toc63606975"/>
      <w:r>
        <w:rPr>
          <w:rFonts w:hint="eastAsia" w:ascii="宋体" w:hAnsi="宋体" w:eastAsia="宋体" w:cs="宋体"/>
        </w:rPr>
        <w:t>任务</w:t>
      </w:r>
      <w:bookmarkEnd w:id="5"/>
    </w:p>
    <w:p>
      <w:pPr>
        <w:numPr>
          <w:ilvl w:val="0"/>
          <w:numId w:val="3"/>
        </w:numPr>
        <w:rPr>
          <w:rFonts w:ascii="宋体" w:hAnsi="宋体" w:eastAsia="宋体" w:cs="宋体"/>
          <w:sz w:val="24"/>
          <w:szCs w:val="24"/>
        </w:rPr>
      </w:pPr>
      <w:r>
        <w:rPr>
          <w:rFonts w:hint="eastAsia" w:ascii="宋体" w:hAnsi="宋体" w:eastAsia="宋体" w:cs="宋体"/>
          <w:sz w:val="24"/>
          <w:szCs w:val="24"/>
        </w:rPr>
        <w:t>开发并验证一个模型或一组模型，使您可以评估任何国家的高等教育系统的健康状况； </w:t>
      </w:r>
    </w:p>
    <w:p>
      <w:pPr>
        <w:numPr>
          <w:ilvl w:val="0"/>
          <w:numId w:val="3"/>
        </w:numPr>
        <w:rPr>
          <w:rFonts w:ascii="宋体" w:hAnsi="宋体" w:eastAsia="宋体" w:cs="宋体"/>
          <w:sz w:val="24"/>
          <w:szCs w:val="24"/>
        </w:rPr>
      </w:pPr>
      <w:r>
        <w:rPr>
          <w:rFonts w:hint="eastAsia" w:ascii="宋体" w:hAnsi="宋体" w:eastAsia="宋体" w:cs="宋体"/>
          <w:sz w:val="24"/>
          <w:szCs w:val="24"/>
        </w:rPr>
        <w:t>将您的模型应用到多个国家，然后根据您的分析选择一个高等教育系统仍有改善空间的国家； </w:t>
      </w:r>
    </w:p>
    <w:p>
      <w:pPr>
        <w:numPr>
          <w:ilvl w:val="0"/>
          <w:numId w:val="3"/>
        </w:numPr>
        <w:rPr>
          <w:rFonts w:ascii="宋体" w:hAnsi="宋体" w:eastAsia="宋体" w:cs="宋体"/>
          <w:sz w:val="24"/>
          <w:szCs w:val="24"/>
        </w:rPr>
      </w:pPr>
      <w:r>
        <w:rPr>
          <w:rFonts w:hint="eastAsia" w:ascii="宋体" w:hAnsi="宋体" w:eastAsia="宋体" w:cs="宋体"/>
          <w:sz w:val="24"/>
          <w:szCs w:val="24"/>
        </w:rPr>
        <w:t>为所选国家/地区的系统提出可实现且合理的愿景，以支持健康，可持续的高等教育系统； </w:t>
      </w:r>
    </w:p>
    <w:p>
      <w:pPr>
        <w:numPr>
          <w:ilvl w:val="0"/>
          <w:numId w:val="3"/>
        </w:numPr>
        <w:rPr>
          <w:rFonts w:ascii="宋体" w:hAnsi="宋体" w:eastAsia="宋体" w:cs="宋体"/>
          <w:sz w:val="24"/>
          <w:szCs w:val="24"/>
        </w:rPr>
      </w:pPr>
      <w:r>
        <w:rPr>
          <w:rFonts w:hint="eastAsia" w:ascii="宋体" w:hAnsi="宋体" w:eastAsia="宋体" w:cs="宋体"/>
          <w:sz w:val="24"/>
          <w:szCs w:val="24"/>
        </w:rPr>
        <w:t>使用您的模型来衡量当前系统以及所选国家/地区建议的，健康，可持续的系统的健康状况； </w:t>
      </w:r>
    </w:p>
    <w:p>
      <w:pPr>
        <w:numPr>
          <w:ilvl w:val="0"/>
          <w:numId w:val="3"/>
        </w:numPr>
        <w:rPr>
          <w:rFonts w:ascii="宋体" w:hAnsi="宋体" w:eastAsia="宋体" w:cs="宋体"/>
          <w:sz w:val="24"/>
          <w:szCs w:val="24"/>
        </w:rPr>
      </w:pPr>
      <w:r>
        <w:rPr>
          <w:rFonts w:hint="eastAsia" w:ascii="宋体" w:hAnsi="宋体" w:eastAsia="宋体" w:cs="宋体"/>
          <w:sz w:val="24"/>
          <w:szCs w:val="24"/>
        </w:rPr>
        <w:t xml:space="preserve">提出有针对性的政策和实施时间表，以支持从当前状态到提议状态的迁移； </w:t>
      </w:r>
    </w:p>
    <w:p>
      <w:pPr>
        <w:numPr>
          <w:ilvl w:val="0"/>
          <w:numId w:val="3"/>
        </w:numPr>
        <w:rPr>
          <w:rFonts w:ascii="宋体" w:hAnsi="宋体" w:eastAsia="宋体" w:cs="宋体"/>
          <w:sz w:val="24"/>
          <w:szCs w:val="24"/>
        </w:rPr>
      </w:pPr>
      <w:r>
        <w:rPr>
          <w:rFonts w:hint="eastAsia" w:ascii="宋体" w:hAnsi="宋体" w:eastAsia="宋体" w:cs="宋体"/>
          <w:sz w:val="24"/>
          <w:szCs w:val="24"/>
        </w:rPr>
        <w:t>使用您的模型来制定和/或评估政策的有效性；</w:t>
      </w:r>
    </w:p>
    <w:p>
      <w:pPr>
        <w:numPr>
          <w:ilvl w:val="0"/>
          <w:numId w:val="3"/>
        </w:numPr>
        <w:rPr>
          <w:rFonts w:ascii="宋体" w:hAnsi="宋体" w:eastAsia="宋体" w:cs="宋体"/>
          <w:sz w:val="24"/>
          <w:szCs w:val="24"/>
        </w:rPr>
      </w:pPr>
      <w:r>
        <w:rPr>
          <w:rFonts w:hint="eastAsia" w:ascii="宋体" w:hAnsi="宋体" w:eastAsia="宋体" w:cs="宋体"/>
          <w:sz w:val="24"/>
          <w:szCs w:val="24"/>
        </w:rPr>
        <w:t>讨论在过渡期和最终状态下实施计划的现实世界影响（例如，对学生，教师，学校，社区，国家的影响），并承认现实是变革很难。</w:t>
      </w:r>
    </w:p>
    <w:p>
      <w:pPr>
        <w:rPr>
          <w:rFonts w:ascii="宋体" w:hAnsi="宋体" w:eastAsia="宋体" w:cs="宋体"/>
        </w:rPr>
      </w:pPr>
    </w:p>
    <w:p>
      <w:pPr>
        <w:rPr>
          <w:rFonts w:ascii="宋体" w:hAnsi="宋体" w:eastAsia="宋体" w:cs="宋体"/>
        </w:rPr>
      </w:pPr>
    </w:p>
    <w:p>
      <w:pPr>
        <w:rPr>
          <w:rFonts w:ascii="宋体" w:hAnsi="宋体" w:eastAsia="宋体" w:cs="宋体"/>
        </w:rPr>
      </w:pPr>
    </w:p>
    <w:p>
      <w:pPr>
        <w:pStyle w:val="2"/>
        <w:numPr>
          <w:ilvl w:val="0"/>
          <w:numId w:val="1"/>
        </w:numPr>
        <w:rPr>
          <w:rFonts w:ascii="宋体" w:hAnsi="宋体" w:eastAsia="宋体" w:cs="宋体"/>
          <w:shd w:val="clear" w:color="auto" w:fill="FFFFFF"/>
        </w:rPr>
      </w:pPr>
      <w:bookmarkStart w:id="6" w:name="_Toc63606976"/>
      <w:r>
        <w:rPr>
          <w:rFonts w:hint="eastAsia" w:ascii="宋体" w:hAnsi="宋体" w:eastAsia="宋体" w:cs="宋体"/>
          <w:shd w:val="clear" w:color="auto" w:fill="FFFFFF"/>
        </w:rPr>
        <w:t>模型假设和符号</w:t>
      </w:r>
      <w:bookmarkEnd w:id="6"/>
    </w:p>
    <w:p>
      <w:pPr>
        <w:pStyle w:val="3"/>
        <w:numPr>
          <w:ilvl w:val="1"/>
          <w:numId w:val="1"/>
        </w:numPr>
        <w:rPr>
          <w:rFonts w:ascii="宋体" w:hAnsi="宋体" w:eastAsia="宋体" w:cs="宋体"/>
        </w:rPr>
      </w:pPr>
      <w:bookmarkStart w:id="7" w:name="_Toc63606977"/>
      <w:r>
        <w:rPr>
          <w:rFonts w:hint="eastAsia" w:ascii="宋体" w:hAnsi="宋体" w:eastAsia="宋体" w:cs="宋体"/>
        </w:rPr>
        <w:t>假设和理由</w:t>
      </w:r>
      <w:bookmarkEnd w:id="7"/>
    </w:p>
    <w:p>
      <w:pPr>
        <w:pStyle w:val="3"/>
        <w:numPr>
          <w:ilvl w:val="1"/>
          <w:numId w:val="1"/>
        </w:numPr>
        <w:rPr>
          <w:rFonts w:ascii="宋体" w:hAnsi="宋体" w:eastAsia="宋体" w:cs="宋体"/>
        </w:rPr>
      </w:pPr>
      <w:bookmarkStart w:id="8" w:name="_Toc63606978"/>
      <w:r>
        <w:rPr>
          <w:rFonts w:hint="eastAsia" w:ascii="宋体" w:hAnsi="宋体" w:eastAsia="宋体" w:cs="宋体"/>
        </w:rPr>
        <w:t>符号</w:t>
      </w:r>
      <w:bookmarkEnd w:id="8"/>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ascii="宋体" w:hAnsi="宋体" w:eastAsia="宋体" w:cs="宋体"/>
              </w:rPr>
            </w:pPr>
            <w:r>
              <w:rPr>
                <w:rFonts w:hint="eastAsia" w:ascii="宋体" w:hAnsi="宋体" w:eastAsia="宋体" w:cs="宋体"/>
              </w:rPr>
              <w:t>符号</w:t>
            </w:r>
          </w:p>
        </w:tc>
        <w:tc>
          <w:tcPr>
            <w:tcW w:w="4261" w:type="dxa"/>
            <w:vAlign w:val="center"/>
          </w:tcPr>
          <w:p>
            <w:pPr>
              <w:widowControl w:val="0"/>
              <w:jc w:val="center"/>
              <w:rPr>
                <w:rFonts w:ascii="宋体" w:hAnsi="宋体" w:eastAsia="宋体" w:cs="宋体"/>
              </w:rPr>
            </w:pPr>
            <w:r>
              <w:rPr>
                <w:rFonts w:hint="eastAsia" w:ascii="宋体" w:hAnsi="宋体" w:eastAsia="宋体" w:cs="宋体"/>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ascii="宋体" w:hAnsi="宋体" w:eastAsia="宋体" w:cs="宋体"/>
              </w:rPr>
            </w:pPr>
            <w:r>
              <w:rPr>
                <w:rFonts w:hint="eastAsia" w:ascii="宋体" w:hAnsi="宋体" w:eastAsia="宋体" w:cs="宋体"/>
              </w:rPr>
              <w:t>ER</w:t>
            </w:r>
          </w:p>
        </w:tc>
        <w:tc>
          <w:tcPr>
            <w:tcW w:w="4261" w:type="dxa"/>
            <w:vAlign w:val="center"/>
          </w:tcPr>
          <w:p>
            <w:pPr>
              <w:widowControl w:val="0"/>
              <w:jc w:val="center"/>
              <w:rPr>
                <w:rFonts w:ascii="宋体" w:hAnsi="宋体" w:eastAsia="宋体" w:cs="宋体"/>
              </w:rPr>
            </w:pPr>
            <w:r>
              <w:rPr>
                <w:rFonts w:hint="eastAsia" w:ascii="宋体" w:hAnsi="宋体" w:eastAsia="宋体" w:cs="宋体"/>
              </w:rPr>
              <w:t>Higher education enrollment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ascii="宋体" w:hAnsi="宋体" w:eastAsia="宋体" w:cs="宋体"/>
              </w:rPr>
            </w:pPr>
            <w:r>
              <w:rPr>
                <w:rFonts w:hint="eastAsia" w:ascii="宋体" w:hAnsi="宋体" w:eastAsia="宋体" w:cs="宋体"/>
              </w:rPr>
              <w:t>GE</w:t>
            </w:r>
          </w:p>
        </w:tc>
        <w:tc>
          <w:tcPr>
            <w:tcW w:w="4261" w:type="dxa"/>
            <w:vAlign w:val="center"/>
          </w:tcPr>
          <w:p>
            <w:pPr>
              <w:widowControl w:val="0"/>
              <w:jc w:val="center"/>
              <w:rPr>
                <w:rFonts w:ascii="宋体" w:hAnsi="宋体" w:eastAsia="宋体" w:cs="宋体"/>
              </w:rPr>
            </w:pPr>
            <w:r>
              <w:rPr>
                <w:rFonts w:hint="eastAsia" w:ascii="宋体" w:hAnsi="宋体" w:eastAsia="宋体" w:cs="宋体"/>
              </w:rPr>
              <w:t>Government expenditure per student, tertiary (% of GDP per capita)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2" w:hRule="atLeast"/>
        </w:trPr>
        <w:tc>
          <w:tcPr>
            <w:tcW w:w="4261" w:type="dxa"/>
            <w:vAlign w:val="center"/>
          </w:tcPr>
          <w:p>
            <w:pPr>
              <w:widowControl w:val="0"/>
              <w:jc w:val="center"/>
              <w:rPr>
                <w:rFonts w:ascii="宋体" w:hAnsi="宋体" w:eastAsia="宋体" w:cs="宋体"/>
              </w:rPr>
            </w:pPr>
            <w:r>
              <w:rPr>
                <w:rFonts w:hint="eastAsia" w:ascii="宋体" w:hAnsi="宋体" w:eastAsia="宋体" w:cs="宋体"/>
              </w:rPr>
              <w:t>EA</w:t>
            </w:r>
          </w:p>
        </w:tc>
        <w:tc>
          <w:tcPr>
            <w:tcW w:w="4261" w:type="dxa"/>
            <w:vAlign w:val="center"/>
          </w:tcPr>
          <w:p>
            <w:pPr>
              <w:widowControl w:val="0"/>
              <w:jc w:val="center"/>
              <w:rPr>
                <w:rFonts w:ascii="宋体" w:hAnsi="宋体" w:eastAsia="宋体" w:cs="宋体"/>
              </w:rPr>
            </w:pPr>
            <w:r>
              <w:rPr>
                <w:rFonts w:hint="eastAsia" w:ascii="宋体" w:hAnsi="宋体" w:eastAsia="宋体" w:cs="宋体"/>
              </w:rPr>
              <w:t>Educational attainment, at least completed short-cycle tertiary, population 25+, total (%) (cumulative)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eastAsia" w:ascii="宋体" w:hAnsi="宋体" w:eastAsia="宋体" w:cs="宋体"/>
                <w:lang w:eastAsia="zh-CN"/>
              </w:rPr>
            </w:pPr>
            <w:r>
              <w:rPr>
                <w:rFonts w:hint="eastAsia" w:ascii="宋体" w:hAnsi="宋体" w:eastAsia="宋体" w:cs="宋体"/>
                <w:lang w:val="en-US" w:eastAsia="zh-CN"/>
              </w:rPr>
              <w:t>NA</w:t>
            </w:r>
            <w:bookmarkStart w:id="21" w:name="_GoBack"/>
            <w:bookmarkEnd w:id="21"/>
          </w:p>
        </w:tc>
        <w:tc>
          <w:tcPr>
            <w:tcW w:w="4261" w:type="dxa"/>
            <w:vAlign w:val="center"/>
          </w:tcPr>
          <w:p>
            <w:pPr>
              <w:widowControl w:val="0"/>
              <w:jc w:val="center"/>
              <w:rPr>
                <w:rFonts w:ascii="宋体" w:hAnsi="宋体" w:eastAsia="宋体" w:cs="宋体"/>
              </w:rPr>
            </w:pPr>
            <w:r>
              <w:rPr>
                <w:rFonts w:hint="eastAsia" w:ascii="宋体" w:hAnsi="宋体" w:eastAsia="宋体" w:cs="宋体"/>
                <w:shd w:val="clear" w:color="auto" w:fill="FFFFFF"/>
              </w:rPr>
              <w:t>Number of scientific and technical articles published each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ascii="宋体" w:hAnsi="宋体" w:eastAsia="宋体" w:cs="宋体"/>
              </w:rPr>
            </w:pPr>
            <w:r>
              <w:rPr>
                <w:rFonts w:hint="eastAsia" w:ascii="宋体" w:hAnsi="宋体" w:eastAsia="宋体" w:cs="宋体"/>
              </w:rPr>
              <w:t>GR</w:t>
            </w:r>
          </w:p>
        </w:tc>
        <w:tc>
          <w:tcPr>
            <w:tcW w:w="4261" w:type="dxa"/>
            <w:vAlign w:val="center"/>
          </w:tcPr>
          <w:p>
            <w:pPr>
              <w:widowControl w:val="0"/>
              <w:jc w:val="center"/>
              <w:rPr>
                <w:rFonts w:ascii="宋体" w:hAnsi="宋体" w:eastAsia="宋体" w:cs="宋体"/>
              </w:rPr>
            </w:pPr>
            <w:r>
              <w:rPr>
                <w:rFonts w:hint="eastAsia" w:ascii="宋体" w:hAnsi="宋体" w:eastAsia="宋体" w:cs="宋体"/>
                <w:shd w:val="clear" w:color="auto" w:fill="FFFFFF"/>
              </w:rPr>
              <w:t>Gross graduation ratio for tertiary education</w:t>
            </w:r>
          </w:p>
        </w:tc>
      </w:tr>
    </w:tbl>
    <w:p>
      <w:pPr>
        <w:rPr>
          <w:rFonts w:ascii="宋体" w:hAnsi="宋体" w:eastAsia="宋体" w:cs="宋体"/>
        </w:rPr>
      </w:pPr>
    </w:p>
    <w:p>
      <w:pPr>
        <w:rPr>
          <w:rFonts w:ascii="宋体" w:hAnsi="宋体" w:eastAsia="宋体" w:cs="宋体"/>
        </w:rPr>
      </w:pPr>
    </w:p>
    <w:p>
      <w:pPr>
        <w:rPr>
          <w:rFonts w:ascii="宋体" w:hAnsi="宋体" w:eastAsia="宋体" w:cs="宋体"/>
        </w:rPr>
      </w:pPr>
    </w:p>
    <w:p>
      <w:pPr>
        <w:pStyle w:val="2"/>
        <w:numPr>
          <w:ilvl w:val="0"/>
          <w:numId w:val="1"/>
        </w:numPr>
        <w:rPr>
          <w:rFonts w:ascii="宋体" w:hAnsi="宋体" w:eastAsia="宋体" w:cs="宋体"/>
          <w:shd w:val="clear" w:color="auto" w:fill="FFFFFF"/>
        </w:rPr>
      </w:pPr>
      <w:bookmarkStart w:id="9" w:name="_Toc63606979"/>
      <w:r>
        <w:rPr>
          <w:rFonts w:hint="eastAsia" w:ascii="宋体" w:hAnsi="宋体" w:eastAsia="宋体" w:cs="宋体"/>
          <w:shd w:val="clear" w:color="auto" w:fill="FFFFFF"/>
        </w:rPr>
        <w:t>评分的基本模型</w:t>
      </w:r>
      <w:bookmarkEnd w:id="9"/>
    </w:p>
    <w:p>
      <w:pPr>
        <w:pStyle w:val="3"/>
        <w:numPr>
          <w:ilvl w:val="1"/>
          <w:numId w:val="1"/>
        </w:numPr>
        <w:rPr>
          <w:rFonts w:ascii="宋体" w:hAnsi="宋体" w:eastAsia="宋体" w:cs="宋体"/>
        </w:rPr>
      </w:pPr>
      <w:bookmarkStart w:id="10" w:name="_Toc63606980"/>
      <w:r>
        <w:rPr>
          <w:rFonts w:hint="eastAsia" w:ascii="宋体" w:hAnsi="宋体" w:eastAsia="宋体" w:cs="宋体"/>
        </w:rPr>
        <w:t>模型设计</w:t>
      </w:r>
      <w:bookmarkEnd w:id="10"/>
    </w:p>
    <w:p>
      <w:pPr>
        <w:ind w:left="420"/>
      </w:pPr>
      <w:r>
        <w:rPr>
          <w:rFonts w:hint="eastAsia"/>
        </w:rPr>
        <w:t>本题目要求的任务是对于世界各国的高级教育进行评估，其中会涉及到各种因素。我们小组首先进行了模型的合理选择，本小组所选择的是TOPSIS模型。TOPSIS分析法。</w:t>
      </w:r>
    </w:p>
    <w:p>
      <w:pPr>
        <w:ind w:left="420"/>
      </w:pPr>
      <w:r>
        <w:rPr>
          <w:rFonts w:hint="eastAsia"/>
        </w:rPr>
        <w:t>该模型通过对不同的参数的不同特点进行对应的处理。即极小型指标、极大型指标以及区间型指标。</w:t>
      </w:r>
    </w:p>
    <w:p>
      <w:pPr>
        <w:ind w:left="420"/>
      </w:pPr>
      <w:r>
        <w:rPr>
          <w:rFonts w:hint="eastAsia"/>
        </w:rPr>
        <w:t>本小组设计的模型输入数据集如下：</w:t>
      </w:r>
    </w:p>
    <w:p>
      <w:pPr>
        <w:ind w:left="420"/>
      </w:pPr>
      <m:oMathPara>
        <m:oMath>
          <m:r>
            <w:rPr>
              <w:rFonts w:ascii="Cambria Math" w:hAnsi="Cambria Math"/>
            </w:rPr>
            <m:t xml:space="preserve">Input:     </m:t>
          </m:r>
          <m:r>
            <w:rPr>
              <w:rFonts w:hint="eastAsia" w:ascii="Cambria Math" w:hAnsi="Cambria Math"/>
            </w:rPr>
            <m:t>X</m:t>
          </m:r>
          <m:r>
            <w:rPr>
              <w:rFonts w:ascii="Cambria Math" w:hAnsi="Cambria Math"/>
            </w:rPr>
            <m:t>=</m:t>
          </m:r>
          <m:d>
            <m:dPr>
              <m:begChr m:val="{"/>
              <m:endChr m:val="}"/>
              <m:ctrlPr>
                <w:rPr>
                  <w:rFonts w:ascii="Cambria Math" w:hAnsi="Cambria Math"/>
                  <w:i/>
                </w:rPr>
              </m:ctrlPr>
            </m:dPr>
            <m:e>
              <m:r>
                <w:rPr>
                  <w:rFonts w:ascii="Cambria Math" w:hAnsi="Cambria Math"/>
                </w:rPr>
                <m:t>x1, x2⋯x5</m:t>
              </m:r>
              <m:ctrlPr>
                <w:rPr>
                  <w:rFonts w:ascii="Cambria Math" w:hAnsi="Cambria Math"/>
                  <w:i/>
                </w:rPr>
              </m:ctrlPr>
            </m:e>
          </m:d>
        </m:oMath>
      </m:oMathPara>
    </w:p>
    <w:p>
      <w:pPr>
        <w:ind w:left="420"/>
      </w:pPr>
      <w:r>
        <w:rPr>
          <w:rFonts w:hint="eastAsia"/>
        </w:rPr>
        <w:t>其中输入参数的性质如下：</w:t>
      </w:r>
    </w:p>
    <w:tbl>
      <w:tblPr>
        <w:tblStyle w:val="20"/>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5"/>
        <w:gridCol w:w="1575"/>
        <w:gridCol w:w="1575"/>
        <w:gridCol w:w="1575"/>
        <w:gridCol w:w="1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Pr>
          <w:p>
            <w:pPr>
              <w:widowControl w:val="0"/>
              <w:jc w:val="both"/>
              <w:rPr>
                <w:rFonts w:hint="eastAsia"/>
              </w:rPr>
            </w:pPr>
            <w:r>
              <w:rPr>
                <w:rFonts w:hint="eastAsia"/>
              </w:rPr>
              <w:t>ER</w:t>
            </w:r>
          </w:p>
        </w:tc>
        <w:tc>
          <w:tcPr>
            <w:tcW w:w="1575" w:type="dxa"/>
          </w:tcPr>
          <w:p>
            <w:pPr>
              <w:widowControl w:val="0"/>
              <w:jc w:val="both"/>
              <w:rPr>
                <w:rFonts w:hint="eastAsia"/>
              </w:rPr>
            </w:pPr>
            <w:r>
              <w:rPr>
                <w:rFonts w:hint="eastAsia"/>
              </w:rPr>
              <w:t>G</w:t>
            </w:r>
            <w:r>
              <w:t>E</w:t>
            </w:r>
          </w:p>
        </w:tc>
        <w:tc>
          <w:tcPr>
            <w:tcW w:w="1575" w:type="dxa"/>
          </w:tcPr>
          <w:p>
            <w:pPr>
              <w:widowControl w:val="0"/>
              <w:jc w:val="both"/>
              <w:rPr>
                <w:rFonts w:hint="eastAsia"/>
              </w:rPr>
            </w:pPr>
            <w:r>
              <w:rPr>
                <w:rFonts w:hint="eastAsia"/>
              </w:rPr>
              <w:t>EA</w:t>
            </w:r>
          </w:p>
        </w:tc>
        <w:tc>
          <w:tcPr>
            <w:tcW w:w="1575" w:type="dxa"/>
          </w:tcPr>
          <w:p>
            <w:pPr>
              <w:widowControl w:val="0"/>
              <w:jc w:val="both"/>
              <w:rPr>
                <w:rFonts w:hint="eastAsia"/>
              </w:rPr>
            </w:pPr>
            <w:r>
              <w:rPr>
                <w:rFonts w:hint="eastAsia"/>
              </w:rPr>
              <w:t>N</w:t>
            </w:r>
            <w:r>
              <w:t>A</w:t>
            </w:r>
          </w:p>
        </w:tc>
        <w:tc>
          <w:tcPr>
            <w:tcW w:w="1576" w:type="dxa"/>
          </w:tcPr>
          <w:p>
            <w:pPr>
              <w:widowControl w:val="0"/>
              <w:jc w:val="both"/>
              <w:rPr>
                <w:rFonts w:hint="eastAsia"/>
              </w:rPr>
            </w:pPr>
            <w:r>
              <w:rPr>
                <w:rFonts w:hint="eastAsia"/>
              </w:rPr>
              <w:t>G</w:t>
            </w:r>
            <w: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Pr>
          <w:p>
            <w:pPr>
              <w:widowControl w:val="0"/>
              <w:jc w:val="both"/>
              <w:rPr>
                <w:rFonts w:hint="eastAsia"/>
              </w:rPr>
            </w:pPr>
            <w:r>
              <w:t>Benefit index</w:t>
            </w:r>
          </w:p>
        </w:tc>
        <w:tc>
          <w:tcPr>
            <w:tcW w:w="1575" w:type="dxa"/>
          </w:tcPr>
          <w:p>
            <w:pPr>
              <w:widowControl w:val="0"/>
              <w:jc w:val="both"/>
              <w:rPr>
                <w:rFonts w:hint="eastAsia"/>
              </w:rPr>
            </w:pPr>
            <w:r>
              <w:t>Benefit index</w:t>
            </w:r>
          </w:p>
        </w:tc>
        <w:tc>
          <w:tcPr>
            <w:tcW w:w="1575" w:type="dxa"/>
          </w:tcPr>
          <w:p>
            <w:pPr>
              <w:widowControl w:val="0"/>
              <w:jc w:val="both"/>
              <w:rPr>
                <w:rFonts w:hint="eastAsia"/>
              </w:rPr>
            </w:pPr>
            <w:r>
              <w:t>Benefit index</w:t>
            </w:r>
          </w:p>
        </w:tc>
        <w:tc>
          <w:tcPr>
            <w:tcW w:w="1575" w:type="dxa"/>
          </w:tcPr>
          <w:p>
            <w:pPr>
              <w:widowControl w:val="0"/>
              <w:jc w:val="both"/>
              <w:rPr>
                <w:rFonts w:hint="eastAsia"/>
              </w:rPr>
            </w:pPr>
            <w:r>
              <w:t>Benefit index</w:t>
            </w:r>
          </w:p>
        </w:tc>
        <w:tc>
          <w:tcPr>
            <w:tcW w:w="1576" w:type="dxa"/>
          </w:tcPr>
          <w:p>
            <w:pPr>
              <w:widowControl w:val="0"/>
              <w:jc w:val="both"/>
              <w:rPr>
                <w:rFonts w:hint="eastAsia"/>
              </w:rPr>
            </w:pPr>
            <w:r>
              <w:t>Benefit index</w:t>
            </w:r>
          </w:p>
        </w:tc>
      </w:tr>
    </w:tbl>
    <w:p>
      <w:pPr>
        <w:ind w:left="420"/>
      </w:pPr>
    </w:p>
    <w:p>
      <w:pPr>
        <w:ind w:firstLine="360"/>
      </w:pPr>
      <w:r>
        <w:rPr>
          <w:rFonts w:hint="eastAsia"/>
        </w:rPr>
        <w:t>在数据搜集的过程之中，本小组选择的几大影响的因素都为极大型指标，在模型之中仅涉及到了极大型指标。</w:t>
      </w:r>
    </w:p>
    <w:p>
      <w:pPr>
        <w:ind w:firstLine="360"/>
      </w:pPr>
      <w:r>
        <w:rPr>
          <w:rFonts w:hint="eastAsia"/>
        </w:rPr>
        <w:t>对于其他类型的的指标可以通过如下方法转换：</w:t>
      </w:r>
    </w:p>
    <w:p>
      <w:pPr>
        <w:ind w:firstLine="360"/>
        <w:rPr>
          <w:rFonts w:ascii="宋体" w:hAnsi="宋体" w:eastAsia="宋体" w:cs="宋体"/>
        </w:rPr>
      </w:pPr>
      <w:r>
        <w:rPr>
          <w:rFonts w:hint="eastAsia" w:ascii="宋体" w:hAnsi="宋体" w:eastAsia="宋体" w:cs="宋体"/>
        </w:rPr>
        <w:t>极小型指标：</w:t>
      </w:r>
    </w:p>
    <w:p>
      <w:pPr>
        <w:ind w:firstLine="360"/>
        <w:rPr>
          <w:rFonts w:hint="eastAsia" w:ascii="宋体" w:hAnsi="宋体" w:eastAsia="宋体" w:cs="宋体"/>
        </w:rPr>
      </w:pPr>
      <m:oMathPara>
        <m:oMath>
          <m:r>
            <w:rPr>
              <w:rFonts w:ascii="Cambria Math" w:hAnsi="Cambria Math" w:eastAsia="宋体" w:cs="宋体"/>
            </w:rPr>
            <m:t>X_min=</m:t>
          </m:r>
          <m:f>
            <m:fPr>
              <m:ctrlPr>
                <w:rPr>
                  <w:rFonts w:ascii="Cambria Math" w:hAnsi="Cambria Math" w:eastAsia="宋体" w:cs="宋体"/>
                  <w:i/>
                </w:rPr>
              </m:ctrlPr>
            </m:fPr>
            <m:num>
              <m:r>
                <w:rPr>
                  <w:rFonts w:ascii="Cambria Math" w:hAnsi="Cambria Math" w:eastAsia="宋体" w:cs="宋体"/>
                </w:rPr>
                <m:t>1</m:t>
              </m:r>
              <m:ctrlPr>
                <w:rPr>
                  <w:rFonts w:ascii="Cambria Math" w:hAnsi="Cambria Math" w:eastAsia="宋体" w:cs="宋体"/>
                  <w:i/>
                </w:rPr>
              </m:ctrlPr>
            </m:num>
            <m:den>
              <m:r>
                <w:rPr>
                  <w:rFonts w:ascii="Cambria Math" w:hAnsi="Cambria Math" w:eastAsia="宋体" w:cs="宋体"/>
                </w:rPr>
                <m:t>x</m:t>
              </m:r>
              <m:ctrlPr>
                <w:rPr>
                  <w:rFonts w:ascii="Cambria Math" w:hAnsi="Cambria Math" w:eastAsia="宋体" w:cs="宋体"/>
                  <w:i/>
                </w:rPr>
              </m:ctrlPr>
            </m:den>
          </m:f>
        </m:oMath>
      </m:oMathPara>
    </w:p>
    <w:p>
      <w:pPr>
        <w:ind w:left="420"/>
      </w:pPr>
      <w:r>
        <w:rPr>
          <w:rFonts w:hint="eastAsia"/>
        </w:rPr>
        <w:t>区间型指标：</w:t>
      </w:r>
    </w:p>
    <w:p>
      <w:pPr>
        <w:ind w:left="420"/>
        <w:rPr>
          <w:rFonts w:hint="eastAsia"/>
          <w:i/>
        </w:rPr>
      </w:pPr>
      <m:oMathPara>
        <m:oMath>
          <m:r>
            <w:rPr>
              <w:rFonts w:ascii="Cambria Math" w:hAnsi="Cambria Math"/>
            </w:rPr>
            <m:t xml:space="preserve">X_interval=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f>
                      <m:fPr>
                        <m:ctrlPr>
                          <w:rPr>
                            <w:rFonts w:ascii="Cambria Math" w:hAnsi="Cambria Math"/>
                            <w:i/>
                          </w:rPr>
                        </m:ctrlPr>
                      </m:fPr>
                      <m:num>
                        <m:r>
                          <w:rPr>
                            <w:rFonts w:ascii="Cambria Math" w:hAnsi="Cambria Math"/>
                          </w:rPr>
                          <m:t>a-x</m:t>
                        </m:r>
                        <m:ctrlPr>
                          <w:rPr>
                            <w:rFonts w:ascii="Cambria Math" w:hAnsi="Cambria Math"/>
                            <w:i/>
                          </w:rPr>
                        </m:ctrlPr>
                      </m:num>
                      <m:den>
                        <m:r>
                          <w:rPr>
                            <w:rFonts w:ascii="Cambria Math" w:hAnsi="Cambria Math"/>
                          </w:rPr>
                          <m:t>a-</m:t>
                        </m:r>
                        <m:sSup>
                          <m:sSupPr>
                            <m:ctrlPr>
                              <w:rPr>
                                <w:rFonts w:ascii="Cambria Math" w:hAnsi="Cambria Math"/>
                                <w:i/>
                              </w:rPr>
                            </m:ctrlPr>
                          </m:sSupPr>
                          <m:e>
                            <m:r>
                              <w:rPr>
                                <w:rFonts w:ascii="Cambria Math" w:hAnsi="Cambria Math"/>
                              </w:rPr>
                              <m:t>a</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den>
                    </m:f>
                    <m:r>
                      <w:rPr>
                        <w:rFonts w:ascii="Cambria Math" w:hAnsi="Cambria Math"/>
                      </w:rPr>
                      <m:t>,  (x&lt;a)</m:t>
                    </m:r>
                    <m:ctrlPr>
                      <w:rPr>
                        <w:rFonts w:ascii="Cambria Math" w:hAnsi="Cambria Math"/>
                        <w:i/>
                      </w:rPr>
                    </m:ctrlPr>
                  </m:e>
                </m:mr>
                <m:mr>
                  <m:e>
                    <m:r>
                      <w:rPr>
                        <w:rFonts w:ascii="Cambria Math" w:hAnsi="Cambria Math"/>
                      </w:rPr>
                      <m:t>1,                   (a≤x≤b)</m:t>
                    </m:r>
                    <m:ctrlPr>
                      <w:rPr>
                        <w:rFonts w:ascii="Cambria Math" w:hAnsi="Cambria Math"/>
                        <w:i/>
                      </w:rPr>
                    </m:ctrlPr>
                  </m:e>
                </m:mr>
                <m:mr>
                  <m:e>
                    <m:r>
                      <w:rPr>
                        <w:rFonts w:ascii="Cambria Math" w:hAnsi="Cambria Math"/>
                      </w:rPr>
                      <m:t>1-</m:t>
                    </m:r>
                    <m:f>
                      <m:fPr>
                        <m:ctrlPr>
                          <w:rPr>
                            <w:rFonts w:ascii="Cambria Math" w:hAnsi="Cambria Math"/>
                            <w:i/>
                          </w:rPr>
                        </m:ctrlPr>
                      </m:fPr>
                      <m:num>
                        <m:r>
                          <w:rPr>
                            <w:rFonts w:ascii="Cambria Math" w:hAnsi="Cambria Math"/>
                          </w:rPr>
                          <m:t>x-b</m:t>
                        </m:r>
                        <m:ctrlPr>
                          <w:rPr>
                            <w:rFonts w:ascii="Cambria Math" w:hAnsi="Cambria Math"/>
                            <w:i/>
                          </w:rPr>
                        </m:ctrlPr>
                      </m:num>
                      <m:den>
                        <m:sSup>
                          <m:sSupPr>
                            <m:ctrlPr>
                              <w:rPr>
                                <w:rFonts w:ascii="Cambria Math" w:hAnsi="Cambria Math"/>
                                <w:i/>
                              </w:rPr>
                            </m:ctrlPr>
                          </m:sSupPr>
                          <m:e>
                            <m:r>
                              <w:rPr>
                                <w:rFonts w:ascii="Cambria Math" w:hAnsi="Cambria Math"/>
                              </w:rPr>
                              <m:t>b</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-b</m:t>
                        </m:r>
                        <m:ctrlPr>
                          <w:rPr>
                            <w:rFonts w:ascii="Cambria Math" w:hAnsi="Cambria Math"/>
                            <w:i/>
                          </w:rPr>
                        </m:ctrlPr>
                      </m:den>
                    </m:f>
                    <m:r>
                      <w:rPr>
                        <w:rFonts w:ascii="Cambria Math" w:hAnsi="Cambria Math"/>
                      </w:rPr>
                      <m:t>,  (x&gt;b)</m:t>
                    </m:r>
                    <m:ctrlPr>
                      <w:rPr>
                        <w:rFonts w:ascii="Cambria Math" w:hAnsi="Cambria Math"/>
                        <w:i/>
                      </w:rPr>
                    </m:ctrlPr>
                  </m:e>
                </m:mr>
              </m:m>
              <m:ctrlPr>
                <w:rPr>
                  <w:rFonts w:ascii="Cambria Math" w:hAnsi="Cambria Math"/>
                  <w:i/>
                </w:rPr>
              </m:ctrlPr>
            </m:e>
          </m:d>
        </m:oMath>
      </m:oMathPara>
    </w:p>
    <w:p>
      <w:pPr>
        <w:ind w:left="420"/>
      </w:pPr>
      <w:r>
        <w:rPr>
          <w:rFonts w:hint="eastAsia"/>
        </w:rPr>
        <w:t>假设有i个评价对象，评价因素数据矩阵类型如下：</w:t>
      </w:r>
    </w:p>
    <w:p>
      <w:pPr>
        <w:ind w:left="420"/>
      </w:pPr>
      <m:oMathPara>
        <m:oMath>
          <m:r>
            <w:rPr>
              <w:rFonts w:hint="eastAsia" w:ascii="Cambria Math" w:hAnsi="Cambria Math"/>
            </w:rPr>
            <m:t>X</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11</m:t>
                        </m:r>
                        <m:ctrlPr>
                          <w:rPr>
                            <w:rFonts w:ascii="Cambria Math" w:hAnsi="Cambria Math"/>
                            <w:i/>
                          </w:rPr>
                        </m:ctrlP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1j</m:t>
                        </m:r>
                        <m:ctrlPr>
                          <w:rPr>
                            <w:rFonts w:ascii="Cambria Math" w:hAnsi="Cambria Math"/>
                            <w:i/>
                          </w:rPr>
                        </m:ctrlPr>
                      </m:sub>
                    </m:sSub>
                    <m:ctrlPr>
                      <w:rPr>
                        <w:rFonts w:ascii="Cambria Math" w:hAnsi="Cambria Math"/>
                        <w:i/>
                      </w:rPr>
                    </m:ctrlPr>
                  </m:e>
                </m:mr>
                <m:mr>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m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i1</m:t>
                        </m:r>
                        <m:ctrlPr>
                          <w:rPr>
                            <w:rFonts w:ascii="Cambria Math" w:hAnsi="Cambria Math"/>
                            <w:i/>
                          </w:rPr>
                        </m:ctrlP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e>
                </m:mr>
              </m:m>
              <m:ctrlPr>
                <w:rPr>
                  <w:rFonts w:ascii="Cambria Math" w:hAnsi="Cambria Math"/>
                  <w:i/>
                </w:rPr>
              </m:ctrlPr>
            </m:e>
          </m:d>
        </m:oMath>
      </m:oMathPara>
    </w:p>
    <w:p>
      <w:pPr>
        <w:ind w:left="420"/>
      </w:pPr>
      <w:r>
        <w:rPr>
          <w:rFonts w:hint="eastAsia"/>
        </w:rPr>
        <w:t>进行归一化处理：</w:t>
      </w:r>
    </w:p>
    <w:p>
      <w:pPr>
        <w:ind w:left="420"/>
        <w:rPr>
          <w:rFonts w:hint="eastAsia"/>
        </w:rPr>
      </w:pPr>
      <m:oMathPara>
        <m:oMath>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X</m:t>
                          </m:r>
                          <m:ctrlPr>
                            <w:rPr>
                              <w:rFonts w:ascii="Cambria Math" w:hAnsi="Cambria Math"/>
                              <w:i/>
                            </w:rPr>
                          </m:ctrlPr>
                        </m:e>
                        <m:sub>
                          <m:r>
                            <w:rPr>
                              <w:rFonts w:ascii="Cambria Math" w:hAnsi="Cambria Math"/>
                            </w:rPr>
                            <m:t>ij</m:t>
                          </m:r>
                          <m:ctrlPr>
                            <w:rPr>
                              <w:rFonts w:ascii="Cambria Math" w:hAnsi="Cambria Math"/>
                              <w:i/>
                            </w:rPr>
                          </m:ctrlPr>
                        </m:sub>
                        <m:sup>
                          <m:r>
                            <w:rPr>
                              <w:rFonts w:ascii="Cambria Math" w:hAnsi="Cambria Math"/>
                            </w:rPr>
                            <m:t>2</m:t>
                          </m:r>
                          <m:ctrlPr>
                            <w:rPr>
                              <w:rFonts w:ascii="Cambria Math" w:hAnsi="Cambria Math"/>
                              <w:i/>
                            </w:rPr>
                          </m:ctrlPr>
                        </m:sup>
                      </m:sSubSup>
                      <m:ctrlPr>
                        <w:rPr>
                          <w:rFonts w:ascii="Cambria Math" w:hAnsi="Cambria Math"/>
                          <w:i/>
                        </w:rPr>
                      </m:ctrlPr>
                    </m:e>
                  </m:nary>
                  <m:ctrlPr>
                    <w:rPr>
                      <w:rFonts w:ascii="Cambria Math" w:hAnsi="Cambria Math"/>
                      <w:i/>
                    </w:rPr>
                  </m:ctrlPr>
                </m:e>
              </m:rad>
              <m:ctrlPr>
                <w:rPr>
                  <w:rFonts w:ascii="Cambria Math" w:hAnsi="Cambria Math"/>
                  <w:i/>
                </w:rPr>
              </m:ctrlPr>
            </m:den>
          </m:f>
        </m:oMath>
      </m:oMathPara>
    </w:p>
    <w:p>
      <w:pPr>
        <w:ind w:left="420"/>
      </w:pPr>
    </w:p>
    <w:p>
      <w:pPr>
        <w:ind w:left="420"/>
      </w:pPr>
    </w:p>
    <w:p>
      <w:pPr>
        <w:ind w:left="420"/>
        <w:rPr>
          <w:rFonts w:hint="eastAsia"/>
        </w:rPr>
      </w:pPr>
      <w:r>
        <w:rPr>
          <w:rFonts w:hint="eastAsia"/>
        </w:rPr>
        <w:t>对其进行归一化处理后变为:</w:t>
      </w:r>
    </w:p>
    <w:p>
      <w:pPr>
        <w:ind w:left="420"/>
        <w:rPr>
          <w:rFonts w:hint="eastAsia"/>
        </w:rPr>
      </w:pPr>
      <m:oMathPara>
        <m:oMath>
          <m:r>
            <w:rPr>
              <w:rFonts w:ascii="Cambria Math" w:hAnsi="Cambria Math"/>
            </w:rPr>
            <m:t>Z=</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11</m:t>
                        </m:r>
                        <m:ctrlPr>
                          <w:rPr>
                            <w:rFonts w:ascii="Cambria Math" w:hAnsi="Cambria Math"/>
                            <w:i/>
                          </w:rPr>
                        </m:ctrlP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1j</m:t>
                        </m:r>
                        <m:ctrlPr>
                          <w:rPr>
                            <w:rFonts w:ascii="Cambria Math" w:hAnsi="Cambria Math"/>
                            <w:i/>
                          </w:rPr>
                        </m:ctrlPr>
                      </m:sub>
                    </m:sSub>
                    <m:ctrlPr>
                      <w:rPr>
                        <w:rFonts w:ascii="Cambria Math" w:hAnsi="Cambria Math"/>
                        <w:i/>
                      </w:rPr>
                    </m:ctrlPr>
                  </m:e>
                </m:mr>
                <m:mr>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mr>
                <m:mr>
                  <m:e>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i1</m:t>
                        </m:r>
                        <m:ctrlPr>
                          <w:rPr>
                            <w:rFonts w:ascii="Cambria Math" w:hAnsi="Cambria Math"/>
                            <w:i/>
                          </w:rPr>
                        </m:ctrlP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e>
                </m:mr>
              </m:m>
              <m:ctrlPr>
                <w:rPr>
                  <w:rFonts w:ascii="Cambria Math" w:hAnsi="Cambria Math"/>
                  <w:i/>
                </w:rPr>
              </m:ctrlPr>
            </m:e>
          </m:d>
        </m:oMath>
      </m:oMathPara>
    </w:p>
    <w:p>
      <w:pPr>
        <w:ind w:left="420"/>
      </w:pPr>
      <w:r>
        <w:rPr>
          <w:rFonts w:hint="eastAsia"/>
        </w:rPr>
        <w:t>确定最优方案：</w:t>
      </w:r>
    </w:p>
    <w:p>
      <w:pPr>
        <w:ind w:left="420"/>
      </w:pPr>
      <m:oMathPara>
        <m:oMath>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func>
            <m:funcPr>
              <m:ctrlPr>
                <w:rPr>
                  <w:rFonts w:ascii="Cambria Math" w:hAnsi="Cambria Math"/>
                  <w:i/>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11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i1</m:t>
                      </m:r>
                      <m:ctrlPr>
                        <w:rPr>
                          <w:rFonts w:ascii="Cambria Math" w:hAnsi="Cambria Math"/>
                          <w:i/>
                        </w:rPr>
                      </m:ctrlPr>
                    </m:sub>
                  </m:sSub>
                  <m:ctrlPr>
                    <w:rPr>
                      <w:rFonts w:ascii="Cambria Math" w:hAnsi="Cambria Math"/>
                      <w:i/>
                    </w:rPr>
                  </m:ctrlPr>
                </m:e>
              </m:d>
              <m:r>
                <w:rPr>
                  <w:rFonts w:ascii="Cambria Math" w:hAnsi="Cambria Math"/>
                </w:rPr>
                <m:t xml:space="preserve">,   ⋯ </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1j</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 xml:space="preserve">} </m:t>
              </m:r>
              <m:ctrlPr>
                <w:rPr>
                  <w:rFonts w:ascii="Cambria Math" w:hAnsi="Cambria Math"/>
                  <w:i/>
                </w:rPr>
              </m:ctrlPr>
            </m:e>
          </m:func>
          <m:r>
            <w:rPr>
              <w:rFonts w:ascii="Cambria Math" w:hAnsi="Cambria Math"/>
            </w:rPr>
            <m:t>)</m:t>
          </m:r>
        </m:oMath>
      </m:oMathPara>
    </w:p>
    <w:p>
      <w:pPr>
        <w:ind w:left="420"/>
      </w:pPr>
      <w:r>
        <w:rPr>
          <w:rFonts w:hint="eastAsia"/>
        </w:rPr>
        <w:t>确定最劣方案:</w:t>
      </w:r>
    </w:p>
    <w:p>
      <w:pPr>
        <w:ind w:left="420"/>
      </w:pPr>
      <m:oMathPara>
        <m:oMath>
          <m:sSup>
            <m:sSupPr>
              <m:ctrlPr>
                <w:rPr>
                  <w:rFonts w:ascii="Cambria Math" w:hAnsi="Cambria Math"/>
                  <w:i/>
                </w:rPr>
              </m:ctrlPr>
            </m:sSupPr>
            <m:e>
              <m:r>
                <w:rPr>
                  <w:rFonts w:ascii="Cambria Math" w:hAnsi="Cambria Math"/>
                </w:rPr>
                <m:t>Z</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func>
            <m:funcPr>
              <m:ctrlPr>
                <w:rPr>
                  <w:rFonts w:ascii="Cambria Math" w:hAnsi="Cambria Math"/>
                  <w:i/>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11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i1</m:t>
                      </m:r>
                      <m:ctrlPr>
                        <w:rPr>
                          <w:rFonts w:ascii="Cambria Math" w:hAnsi="Cambria Math"/>
                          <w:i/>
                        </w:rPr>
                      </m:ctrlPr>
                    </m:sub>
                  </m:sSub>
                  <m:ctrlPr>
                    <w:rPr>
                      <w:rFonts w:ascii="Cambria Math" w:hAnsi="Cambria Math"/>
                      <w:i/>
                    </w:rPr>
                  </m:ctrlPr>
                </m:e>
              </m:d>
              <m:r>
                <w:rPr>
                  <w:rFonts w:ascii="Cambria Math" w:hAnsi="Cambria Math"/>
                </w:rPr>
                <m:t xml:space="preserve">,   ⋯ </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1j</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 xml:space="preserve">} </m:t>
              </m:r>
              <m:ctrlPr>
                <w:rPr>
                  <w:rFonts w:ascii="Cambria Math" w:hAnsi="Cambria Math"/>
                  <w:i/>
                </w:rPr>
              </m:ctrlPr>
            </m:e>
          </m:func>
          <m:r>
            <w:rPr>
              <w:rFonts w:ascii="Cambria Math" w:hAnsi="Cambria Math"/>
            </w:rPr>
            <m:t>)</m:t>
          </m:r>
        </m:oMath>
      </m:oMathPara>
    </w:p>
    <w:p>
      <w:pPr>
        <w:ind w:left="420"/>
      </w:pPr>
      <w:r>
        <w:rPr>
          <w:rFonts w:hint="eastAsia"/>
        </w:rPr>
        <w:t>计算各评价对象与最优方案、最劣方案的接近程度:</w:t>
      </w:r>
    </w:p>
    <w:p>
      <w:pPr>
        <w:ind w:left="420"/>
      </w:pPr>
      <m:oMathPara>
        <m:oMath>
          <m:sSubSup>
            <m:sSubSupPr>
              <m:ctrlPr>
                <w:rPr>
                  <w:rFonts w:ascii="Cambria Math" w:hAnsi="Cambria Math"/>
                  <w:i/>
                </w:rPr>
              </m:ctrlPr>
            </m:sSubSupPr>
            <m:e>
              <m:r>
                <w:rPr>
                  <w:rFonts w:hint="eastAsia" w:ascii="Cambria Math" w:hAnsi="Cambria Math"/>
                </w:rPr>
                <m:t>D</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m:t>
          </m:r>
          <m:rad>
            <m:radPr>
              <m:degHide m:val="1"/>
              <m:ctrlPr>
                <w:rPr>
                  <w:rFonts w:ascii="Cambria Math" w:hAnsi="Cambria Math"/>
                  <w:i/>
                </w:rPr>
              </m:ctrlPr>
            </m:radPr>
            <m:deg>
              <m:ctrlPr>
                <w:rPr>
                  <w:rFonts w:ascii="Cambria Math" w:hAnsi="Cambria Math"/>
                  <w:i/>
                </w:rPr>
              </m:ctrlPr>
            </m:deg>
            <m:e>
              <m:nary>
                <m:naryPr>
                  <m:chr m:val="∑"/>
                  <m:limLoc m:val="subSup"/>
                  <m:ctrlPr>
                    <w:rPr>
                      <w:rFonts w:ascii="Cambria Math" w:hAnsi="Cambria Math"/>
                      <w:i/>
                    </w:rPr>
                  </m:ctrlPr>
                </m:naryPr>
                <m:sub>
                  <m:r>
                    <w:rPr>
                      <w:rFonts w:ascii="Cambria Math" w:hAnsi="Cambria Math"/>
                    </w:rPr>
                    <m:t>j=1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e>
              </m:nary>
              <m:ctrlPr>
                <w:rPr>
                  <w:rFonts w:ascii="Cambria Math" w:hAnsi="Cambria Math"/>
                  <w:i/>
                </w:rPr>
              </m:ctrlPr>
            </m:e>
          </m:rad>
        </m:oMath>
      </m:oMathPara>
    </w:p>
    <w:p>
      <w:pPr>
        <w:ind w:left="420"/>
      </w:pPr>
      <m:oMathPara>
        <m:oMath>
          <m:sSubSup>
            <m:sSubSupPr>
              <m:ctrlPr>
                <w:rPr>
                  <w:rFonts w:ascii="Cambria Math" w:hAnsi="Cambria Math"/>
                  <w:i/>
                </w:rPr>
              </m:ctrlPr>
            </m:sSubSupPr>
            <m:e>
              <m:r>
                <w:rPr>
                  <w:rFonts w:hint="eastAsia" w:ascii="Cambria Math" w:hAnsi="Cambria Math"/>
                </w:rPr>
                <m:t>D</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m:t>
          </m:r>
          <m:rad>
            <m:radPr>
              <m:degHide m:val="1"/>
              <m:ctrlPr>
                <w:rPr>
                  <w:rFonts w:ascii="Cambria Math" w:hAnsi="Cambria Math"/>
                  <w:i/>
                </w:rPr>
              </m:ctrlPr>
            </m:radPr>
            <m:deg>
              <m:ctrlPr>
                <w:rPr>
                  <w:rFonts w:ascii="Cambria Math" w:hAnsi="Cambria Math"/>
                  <w:i/>
                </w:rPr>
              </m:ctrlPr>
            </m:deg>
            <m:e>
              <m:nary>
                <m:naryPr>
                  <m:chr m:val="∑"/>
                  <m:limLoc m:val="subSup"/>
                  <m:ctrlPr>
                    <w:rPr>
                      <w:rFonts w:ascii="Cambria Math" w:hAnsi="Cambria Math"/>
                      <w:i/>
                    </w:rPr>
                  </m:ctrlPr>
                </m:naryPr>
                <m:sub>
                  <m:r>
                    <w:rPr>
                      <w:rFonts w:ascii="Cambria Math" w:hAnsi="Cambria Math"/>
                    </w:rPr>
                    <m:t>j=1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e>
              </m:nary>
              <m:ctrlPr>
                <w:rPr>
                  <w:rFonts w:ascii="Cambria Math" w:hAnsi="Cambria Math"/>
                  <w:i/>
                </w:rPr>
              </m:ctrlPr>
            </m:e>
          </m:rad>
        </m:oMath>
      </m:oMathPara>
    </w:p>
    <w:p>
      <w:pPr>
        <w:ind w:left="420"/>
      </w:pPr>
      <w:r>
        <w:rPr>
          <w:rFonts w:hint="eastAsia"/>
        </w:rPr>
        <w:t>计算各评价对象的与最优方案的贴近程度进而得出评分：</w:t>
      </w:r>
    </w:p>
    <w:p>
      <w:pPr>
        <w:ind w:left="420"/>
      </w:pPr>
      <m:oMathPara>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t>
                  </m:r>
                  <m:ctrlPr>
                    <w:rPr>
                      <w:rFonts w:ascii="Cambria Math" w:hAnsi="Cambria Math"/>
                      <w:i/>
                    </w:rPr>
                  </m:ctrlPr>
                </m:sup>
              </m:sSubSup>
              <m:ctrlPr>
                <w:rPr>
                  <w:rFonts w:ascii="Cambria Math" w:hAnsi="Cambria Math"/>
                  <w:i/>
                </w:rPr>
              </m:ctrlPr>
            </m:num>
            <m:den>
              <m:sSubSup>
                <m:sSubSupPr>
                  <m:ctrlPr>
                    <w:rPr>
                      <w:rFonts w:ascii="Cambria Math" w:hAnsi="Cambria Math"/>
                      <w:i/>
                    </w:rPr>
                  </m:ctrlPr>
                </m:sSubSupPr>
                <m:e>
                  <m:r>
                    <w:rPr>
                      <w:rFonts w:ascii="Cambria Math" w:hAnsi="Cambria Math"/>
                    </w:rPr>
                    <m:t>D</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D</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t>
                  </m:r>
                  <m:ctrlPr>
                    <w:rPr>
                      <w:rFonts w:ascii="Cambria Math" w:hAnsi="Cambria Math"/>
                      <w:i/>
                    </w:rPr>
                  </m:ctrlPr>
                </m:sup>
              </m:sSubSup>
              <m:ctrlPr>
                <w:rPr>
                  <w:rFonts w:ascii="Cambria Math" w:hAnsi="Cambria Math"/>
                  <w:i/>
                </w:rPr>
              </m:ctrlPr>
            </m:den>
          </m:f>
        </m:oMath>
      </m:oMathPara>
    </w:p>
    <w:p>
      <w:pPr>
        <w:ind w:left="420"/>
      </w:pPr>
      <w:r>
        <w:t>上述数据越接近1说明其教育水平越好。</w:t>
      </w:r>
    </w:p>
    <w:p>
      <w:pPr>
        <w:ind w:left="420"/>
      </w:pPr>
      <w:r>
        <w:rPr>
          <w:rFonts w:hint="eastAsia"/>
        </w:rPr>
        <w:t>该模型旨在充分利用原始数据的信息，其结果能精确地反映各国高等教育之间的差距。进而反应某个国家的高等教育健康状况。</w:t>
      </w:r>
    </w:p>
    <w:p>
      <w:pPr>
        <w:ind w:left="420"/>
      </w:pPr>
      <w:r>
        <w:t>同时，由于不同因素对于高等教育的影响程度有所不同，因此需要对于其权重进行合理的分配。</w:t>
      </w:r>
    </w:p>
    <w:p>
      <w:pPr>
        <w:ind w:left="420"/>
        <w:rPr>
          <w:rFonts w:hint="eastAsia"/>
        </w:rPr>
      </w:pPr>
      <w:r>
        <w:t>我们所采取的是特征值法</w:t>
      </w:r>
    </w:p>
    <w:p>
      <w:pPr>
        <w:ind w:left="420"/>
      </w:pPr>
      <m:oMathPara>
        <m:oMath>
          <m:r>
            <w:rPr>
              <w:rFonts w:ascii="Cambria Math" w:hAnsi="Cambria Math"/>
            </w:rPr>
            <m:t>C.I.=</m:t>
          </m:r>
          <m:f>
            <m:fPr>
              <m:ctrlPr>
                <w:rPr>
                  <w:rFonts w:ascii="Cambria Math" w:hAnsi="Cambria Math"/>
                  <w:i/>
                </w:rPr>
              </m:ctrlPr>
            </m:fPr>
            <m:num>
              <m:sSub>
                <m:sSubPr>
                  <m:ctrlPr>
                    <w:rPr>
                      <w:rFonts w:ascii="Cambria Math" w:hAnsi="Cambria Math"/>
                      <w:i/>
                    </w:rPr>
                  </m:ctrlPr>
                </m:sSubPr>
                <m:e>
                  <m:r>
                    <m:rPr>
                      <m:sty m:val="p"/>
                    </m:rPr>
                    <w:fldChar w:fldCharType="begin"/>
                  </m:r>
                  <m:r>
                    <m:rPr>
                      <m:sty m:val="p"/>
                    </m:rPr>
                    <m:t xml:space="preserve"> HYPERLINK "https://baike.baidu.com/item/%E5%B8%8C%E8%85%8A%E5%AD%97%E6%AF%8D" \l "3_12" </m:t>
                  </m:r>
                  <m:r>
                    <m:rPr>
                      <m:sty m:val="p"/>
                    </m:rPr>
                    <w:fldChar w:fldCharType="separate"/>
                  </m:r>
                  <m:r>
                    <m:rPr>
                      <m:sty m:val="p"/>
                    </m:rPr>
                    <w:rPr>
                      <w:rStyle w:val="25"/>
                      <w:rFonts w:ascii="Cambria Math" w:hAnsi="Cambria Math" w:cs="Arial"/>
                      <w:color w:val="333333"/>
                      <w:sz w:val="18"/>
                      <w:szCs w:val="18"/>
                      <w:shd w:val="clear" w:color="auto" w:fill="FFFFFF"/>
                    </w:rPr>
                    <m:t>λ</m:t>
                  </m:r>
                  <m:r>
                    <m:rPr>
                      <m:sty m:val="p"/>
                    </m:rPr>
                    <w:fldChar w:fldCharType="end"/>
                  </m:r>
                  <m:ctrlPr>
                    <w:rPr>
                      <w:rFonts w:ascii="Cambria Math" w:hAnsi="Cambria Math"/>
                      <w:i/>
                    </w:rPr>
                  </m:ctrlPr>
                </m:e>
                <m:sub>
                  <m:r>
                    <w:rPr>
                      <w:rFonts w:ascii="Cambria Math" w:hAnsi="Cambria Math"/>
                    </w:rPr>
                    <m:t>max</m:t>
                  </m:r>
                  <m:ctrlPr>
                    <w:rPr>
                      <w:rFonts w:ascii="Cambria Math" w:hAnsi="Cambria Math"/>
                      <w:i/>
                    </w:rPr>
                  </m:ctrlPr>
                </m:sub>
              </m:sSub>
              <m:r>
                <w:rPr>
                  <w:rFonts w:ascii="Cambria Math" w:hAnsi="Cambria Math"/>
                </w:rPr>
                <m:t>-n</m:t>
              </m:r>
              <m:ctrlPr>
                <w:rPr>
                  <w:rFonts w:ascii="Cambria Math" w:hAnsi="Cambria Math"/>
                  <w:i/>
                </w:rPr>
              </m:ctrlPr>
            </m:num>
            <m:den>
              <m:r>
                <w:rPr>
                  <w:rFonts w:ascii="Cambria Math" w:hAnsi="Cambria Math"/>
                </w:rPr>
                <m:t>n-1</m:t>
              </m:r>
              <m:ctrlPr>
                <w:rPr>
                  <w:rFonts w:ascii="Cambria Math" w:hAnsi="Cambria Math"/>
                  <w:i/>
                </w:rPr>
              </m:ctrlPr>
            </m:den>
          </m:f>
        </m:oMath>
      </m:oMathPara>
    </w:p>
    <w:p>
      <w:pPr>
        <w:ind w:left="420"/>
        <w:rPr>
          <w:rFonts w:hint="eastAsia"/>
        </w:rPr>
      </w:pPr>
      <m:oMathPara>
        <m:oMath>
          <m:sSub>
            <m:sSubPr>
              <m:ctrlPr>
                <w:rPr>
                  <w:rFonts w:ascii="Cambria Math" w:hAnsi="Cambria Math"/>
                  <w:i/>
                </w:rPr>
              </m:ctrlPr>
            </m:sSubPr>
            <m:e>
              <m:r>
                <m:rPr>
                  <m:sty m:val="p"/>
                </m:rPr>
                <w:fldChar w:fldCharType="begin"/>
              </m:r>
              <m:r>
                <m:rPr>
                  <m:sty m:val="p"/>
                </m:rPr>
                <m:t xml:space="preserve"> HYPERLINK "https://baike.baidu.com/item/%E5%B8%8C%E8%85%8A%E5%AD%97%E6%AF%8D" \l "3_12" </m:t>
              </m:r>
              <m:r>
                <m:rPr>
                  <m:sty m:val="p"/>
                </m:rPr>
                <w:fldChar w:fldCharType="separate"/>
              </m:r>
              <m:r>
                <m:rPr>
                  <m:sty m:val="p"/>
                </m:rPr>
                <w:rPr>
                  <w:rStyle w:val="25"/>
                  <w:rFonts w:ascii="Cambria Math" w:hAnsi="Cambria Math" w:cs="Arial"/>
                  <w:color w:val="333333"/>
                  <w:sz w:val="18"/>
                  <w:szCs w:val="18"/>
                  <w:shd w:val="clear" w:color="auto" w:fill="FFFFFF"/>
                </w:rPr>
                <m:t>λ</m:t>
              </m:r>
              <m:r>
                <m:rPr>
                  <m:sty m:val="p"/>
                </m:rPr>
                <w:fldChar w:fldCharType="end"/>
              </m:r>
              <m:ctrlPr>
                <w:rPr>
                  <w:rFonts w:ascii="Cambria Math" w:hAnsi="Cambria Math"/>
                  <w:i/>
                </w:rPr>
              </m:ctrlPr>
            </m:e>
            <m:sub>
              <m:r>
                <w:rPr>
                  <w:rFonts w:ascii="Cambria Math" w:hAnsi="Cambria Math"/>
                </w:rPr>
                <m:t>max</m:t>
              </m:r>
              <m:ctrlPr>
                <w:rPr>
                  <w:rFonts w:ascii="Cambria Math" w:hAnsi="Cambria Math"/>
                  <w:i/>
                </w:rPr>
              </m:ctrlP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BW)</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den>
                  </m:f>
                  <m:ctrlPr>
                    <w:rPr>
                      <w:rFonts w:ascii="Cambria Math" w:hAnsi="Cambria Math"/>
                      <w:i/>
                    </w:rPr>
                  </m:ctrlPr>
                </m:e>
              </m:nary>
              <m:ctrlPr>
                <w:rPr>
                  <w:rFonts w:ascii="Cambria Math" w:hAnsi="Cambria Math"/>
                  <w:i/>
                </w:rPr>
              </m:ctrlPr>
            </m:e>
          </m:d>
        </m:oMath>
      </m:oMathPara>
    </w:p>
    <w:p>
      <w:pPr>
        <w:ind w:left="420"/>
      </w:pPr>
      <w:r>
        <w:rPr>
          <w:rFonts w:hint="eastAsia"/>
        </w:rPr>
        <w:t>考虑到</w:t>
      </w:r>
      <w:r>
        <w:t>n越大，判断矩阵B越难满足一致性，所以应该对不同阶数的矩阵给予不同的误差限，为此引入随机一致性指标R.I.</w:t>
      </w:r>
    </w:p>
    <w:p>
      <w:pPr>
        <w:ind w:left="420"/>
      </w:pPr>
      <m:oMathPara>
        <m:oMath>
          <m:r>
            <w:rPr>
              <w:rFonts w:ascii="Cambria Math" w:hAnsi="Cambria Math"/>
            </w:rPr>
            <m:t>RI=[0, 0, 0.58, 0.90, 1.12, 1.24, 1.32, 1.41, 1.45, 1.49, 1.51]</m:t>
          </m:r>
        </m:oMath>
      </m:oMathPara>
    </w:p>
    <w:p>
      <w:pPr>
        <w:ind w:left="420"/>
      </w:pPr>
    </w:p>
    <w:p>
      <w:pPr>
        <w:ind w:left="420"/>
        <w:rPr>
          <w:rFonts w:hint="eastAsia"/>
        </w:rPr>
      </w:pPr>
      <w:r>
        <w:rPr>
          <w:rFonts w:hint="eastAsia"/>
        </w:rPr>
        <w:t xml:space="preserve">同时为了预测未来一段时间国家的高等教育，我们在目标国家的各个参数进行了都进行了线性拟合，预测其今后的高等教育发展状况。 </w:t>
      </w:r>
    </w:p>
    <w:p>
      <w:pPr>
        <w:pStyle w:val="3"/>
        <w:numPr>
          <w:ilvl w:val="1"/>
          <w:numId w:val="1"/>
        </w:numPr>
        <w:rPr>
          <w:rFonts w:ascii="宋体" w:hAnsi="宋体" w:eastAsia="宋体" w:cs="宋体"/>
        </w:rPr>
      </w:pPr>
      <w:bookmarkStart w:id="11" w:name="_Toc63606981"/>
      <w:r>
        <w:rPr>
          <w:rFonts w:hint="eastAsia" w:ascii="宋体" w:hAnsi="宋体" w:eastAsia="宋体" w:cs="宋体"/>
        </w:rPr>
        <w:t>模型结果</w:t>
      </w:r>
      <w:bookmarkEnd w:id="11"/>
    </w:p>
    <w:p>
      <w:pPr>
        <w:ind w:firstLine="360"/>
      </w:pPr>
      <w:r>
        <w:rPr>
          <w:rFonts w:hint="eastAsia"/>
        </w:rPr>
        <w:t>我们选择了2018年的数据对于英国、美国、澳大利亚、墨西哥四座城市进行了分析。</w:t>
      </w:r>
    </w:p>
    <w:p>
      <w:pPr>
        <w:ind w:firstLine="360"/>
        <w:rPr>
          <w:rFonts w:hint="eastAsia" w:ascii="宋体" w:hAnsi="宋体" w:eastAsia="宋体" w:cs="宋体"/>
        </w:rPr>
      </w:pPr>
      <w:r>
        <w:rPr>
          <w:rFonts w:hint="eastAsia"/>
        </w:rPr>
        <w:t>数据的初始情况如下图所示：</w:t>
      </w:r>
    </w:p>
    <w:p>
      <w:pPr>
        <w:keepNext/>
      </w:pPr>
      <w:r>
        <w:rPr>
          <w:rFonts w:ascii="宋体" w:hAnsi="宋体" w:eastAsia="宋体" w:cs="宋体"/>
        </w:rPr>
        <w:drawing>
          <wp:inline distT="0" distB="0" distL="0" distR="0">
            <wp:extent cx="3987165" cy="29914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994381" cy="2997469"/>
                    </a:xfrm>
                    <a:prstGeom prst="rect">
                      <a:avLst/>
                    </a:prstGeom>
                    <a:noFill/>
                    <a:ln>
                      <a:noFill/>
                    </a:ln>
                  </pic:spPr>
                </pic:pic>
              </a:graphicData>
            </a:graphic>
          </wp:inline>
        </w:drawing>
      </w:r>
    </w:p>
    <w:p>
      <w:pPr>
        <w:pStyle w:val="11"/>
        <w:ind w:left="2940"/>
        <w:rPr>
          <w:rFonts w:ascii="宋体" w:hAnsi="宋体" w:eastAsia="宋体" w:cs="宋体"/>
        </w:rPr>
      </w:pPr>
      <w:r>
        <w:rPr>
          <w:rFonts w:hint="eastAsia"/>
        </w:rPr>
        <w:t>Figure</w:t>
      </w:r>
      <w:r>
        <w:t xml:space="preserve"> </w:t>
      </w:r>
      <w:r>
        <w:fldChar w:fldCharType="begin"/>
      </w:r>
      <w:r>
        <w:instrText xml:space="preserve"> SEQ 图表 \* ARABIC </w:instrText>
      </w:r>
      <w:r>
        <w:fldChar w:fldCharType="separate"/>
      </w:r>
      <w:r>
        <w:t>1</w:t>
      </w:r>
      <w:r>
        <w:fldChar w:fldCharType="end"/>
      </w:r>
    </w:p>
    <w:p>
      <w:pPr>
        <w:rPr>
          <w:rFonts w:ascii="宋体" w:hAnsi="宋体" w:eastAsia="宋体" w:cs="宋体"/>
        </w:rPr>
      </w:pPr>
      <w:r>
        <w:rPr>
          <w:rFonts w:hint="eastAsia" w:ascii="宋体" w:hAnsi="宋体" w:eastAsia="宋体" w:cs="宋体"/>
        </w:rPr>
        <w:t>使用特征值法估算各因素的权重分布如下：</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jc w:val="both"/>
              <w:rPr>
                <w:rFonts w:hint="eastAsia" w:ascii="宋体" w:hAnsi="宋体" w:eastAsia="宋体" w:cs="宋体"/>
              </w:rPr>
            </w:pPr>
            <w:r>
              <w:rPr>
                <w:rFonts w:hint="eastAsia"/>
              </w:rPr>
              <w:t>ER</w:t>
            </w:r>
          </w:p>
        </w:tc>
        <w:tc>
          <w:tcPr>
            <w:tcW w:w="1659" w:type="dxa"/>
          </w:tcPr>
          <w:p>
            <w:pPr>
              <w:widowControl w:val="0"/>
              <w:jc w:val="both"/>
              <w:rPr>
                <w:rFonts w:hint="eastAsia" w:ascii="宋体" w:hAnsi="宋体" w:eastAsia="宋体" w:cs="宋体"/>
              </w:rPr>
            </w:pPr>
            <w:r>
              <w:rPr>
                <w:rFonts w:hint="eastAsia"/>
              </w:rPr>
              <w:t>G</w:t>
            </w:r>
            <w:r>
              <w:t>E</w:t>
            </w:r>
          </w:p>
        </w:tc>
        <w:tc>
          <w:tcPr>
            <w:tcW w:w="1659" w:type="dxa"/>
          </w:tcPr>
          <w:p>
            <w:pPr>
              <w:widowControl w:val="0"/>
              <w:jc w:val="both"/>
              <w:rPr>
                <w:rFonts w:hint="eastAsia" w:ascii="宋体" w:hAnsi="宋体" w:eastAsia="宋体" w:cs="宋体"/>
              </w:rPr>
            </w:pPr>
            <w:r>
              <w:rPr>
                <w:rFonts w:hint="eastAsia"/>
              </w:rPr>
              <w:t>EA</w:t>
            </w:r>
          </w:p>
        </w:tc>
        <w:tc>
          <w:tcPr>
            <w:tcW w:w="1659" w:type="dxa"/>
          </w:tcPr>
          <w:p>
            <w:pPr>
              <w:widowControl w:val="0"/>
              <w:jc w:val="both"/>
              <w:rPr>
                <w:rFonts w:hint="eastAsia" w:ascii="宋体" w:hAnsi="宋体" w:eastAsia="宋体" w:cs="宋体"/>
              </w:rPr>
            </w:pPr>
            <w:r>
              <w:rPr>
                <w:rFonts w:hint="eastAsia"/>
              </w:rPr>
              <w:t>N</w:t>
            </w:r>
            <w:r>
              <w:t>A</w:t>
            </w:r>
          </w:p>
        </w:tc>
        <w:tc>
          <w:tcPr>
            <w:tcW w:w="1660" w:type="dxa"/>
          </w:tcPr>
          <w:p>
            <w:pPr>
              <w:widowControl w:val="0"/>
              <w:jc w:val="both"/>
              <w:rPr>
                <w:rFonts w:hint="eastAsia" w:ascii="宋体" w:hAnsi="宋体" w:eastAsia="宋体" w:cs="宋体"/>
              </w:rPr>
            </w:pPr>
            <w:r>
              <w:rPr>
                <w:rFonts w:hint="eastAsia"/>
              </w:rPr>
              <w:t>G</w:t>
            </w:r>
            <w: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jc w:val="both"/>
              <w:rPr>
                <w:rFonts w:hint="eastAsia" w:ascii="宋体" w:hAnsi="宋体" w:eastAsia="宋体" w:cs="宋体"/>
              </w:rPr>
            </w:pPr>
            <w:r>
              <w:rPr>
                <w:rFonts w:ascii="宋体" w:hAnsi="宋体" w:eastAsia="宋体" w:cs="宋体"/>
              </w:rPr>
              <w:t>0.31507588</w:t>
            </w:r>
          </w:p>
        </w:tc>
        <w:tc>
          <w:tcPr>
            <w:tcW w:w="1659" w:type="dxa"/>
          </w:tcPr>
          <w:p>
            <w:pPr>
              <w:widowControl w:val="0"/>
              <w:jc w:val="both"/>
              <w:rPr>
                <w:rFonts w:hint="eastAsia" w:ascii="宋体" w:hAnsi="宋体" w:eastAsia="宋体" w:cs="宋体"/>
              </w:rPr>
            </w:pPr>
            <w:r>
              <w:rPr>
                <w:rFonts w:ascii="宋体" w:hAnsi="宋体" w:eastAsia="宋体" w:cs="宋体"/>
              </w:rPr>
              <w:t>0.13507739</w:t>
            </w:r>
          </w:p>
        </w:tc>
        <w:tc>
          <w:tcPr>
            <w:tcW w:w="1659" w:type="dxa"/>
          </w:tcPr>
          <w:p>
            <w:pPr>
              <w:widowControl w:val="0"/>
              <w:jc w:val="both"/>
              <w:rPr>
                <w:rFonts w:hint="eastAsia" w:ascii="宋体" w:hAnsi="宋体" w:eastAsia="宋体" w:cs="宋体"/>
              </w:rPr>
            </w:pPr>
            <w:r>
              <w:rPr>
                <w:rFonts w:ascii="宋体" w:hAnsi="宋体" w:eastAsia="宋体" w:cs="宋体"/>
              </w:rPr>
              <w:t>0.17161303</w:t>
            </w:r>
          </w:p>
        </w:tc>
        <w:tc>
          <w:tcPr>
            <w:tcW w:w="1659" w:type="dxa"/>
          </w:tcPr>
          <w:p>
            <w:pPr>
              <w:widowControl w:val="0"/>
              <w:jc w:val="both"/>
              <w:rPr>
                <w:rFonts w:hint="eastAsia" w:ascii="宋体" w:hAnsi="宋体" w:eastAsia="宋体" w:cs="宋体"/>
              </w:rPr>
            </w:pPr>
            <w:r>
              <w:rPr>
                <w:rFonts w:ascii="宋体" w:hAnsi="宋体" w:eastAsia="宋体" w:cs="宋体"/>
              </w:rPr>
              <w:t>0.13372624</w:t>
            </w:r>
          </w:p>
        </w:tc>
        <w:tc>
          <w:tcPr>
            <w:tcW w:w="1660" w:type="dxa"/>
          </w:tcPr>
          <w:p>
            <w:pPr>
              <w:widowControl w:val="0"/>
              <w:jc w:val="both"/>
              <w:rPr>
                <w:rFonts w:hint="eastAsia" w:ascii="宋体" w:hAnsi="宋体" w:eastAsia="宋体" w:cs="宋体"/>
              </w:rPr>
            </w:pPr>
            <w:r>
              <w:rPr>
                <w:rFonts w:ascii="宋体" w:hAnsi="宋体" w:eastAsia="宋体" w:cs="宋体"/>
              </w:rPr>
              <w:t>0.24450746</w:t>
            </w:r>
          </w:p>
        </w:tc>
      </w:tr>
    </w:tbl>
    <w:p>
      <w:pPr>
        <w:rPr>
          <w:rFonts w:ascii="宋体" w:hAnsi="宋体" w:eastAsia="宋体" w:cs="宋体"/>
        </w:rPr>
      </w:pPr>
    </w:p>
    <w:p>
      <w:pPr>
        <w:rPr>
          <w:rFonts w:ascii="宋体" w:hAnsi="宋体" w:eastAsia="宋体" w:cs="宋体"/>
        </w:rPr>
      </w:pPr>
      <w:r>
        <w:rPr>
          <w:rFonts w:hint="eastAsia" w:ascii="宋体" w:hAnsi="宋体" w:eastAsia="宋体" w:cs="宋体"/>
        </w:rPr>
        <w:t>基于此权重，使用topsis对这四个国家进行评价分析：</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widowControl w:val="0"/>
              <w:jc w:val="both"/>
              <w:rPr>
                <w:rFonts w:hint="eastAsia" w:ascii="宋体" w:hAnsi="宋体" w:eastAsia="宋体" w:cs="宋体"/>
              </w:rPr>
            </w:pPr>
            <w:r>
              <w:rPr>
                <w:rFonts w:hint="eastAsia" w:ascii="宋体" w:hAnsi="宋体" w:eastAsia="宋体" w:cs="宋体"/>
                <w:color w:val="000000"/>
                <w:lang w:bidi="ar"/>
              </w:rPr>
              <w:t>United Kingdom</w:t>
            </w:r>
          </w:p>
        </w:tc>
        <w:tc>
          <w:tcPr>
            <w:tcW w:w="2074" w:type="dxa"/>
          </w:tcPr>
          <w:p>
            <w:pPr>
              <w:widowControl w:val="0"/>
              <w:jc w:val="both"/>
              <w:rPr>
                <w:rFonts w:hint="eastAsia" w:ascii="宋体" w:hAnsi="宋体" w:eastAsia="宋体" w:cs="宋体"/>
              </w:rPr>
            </w:pPr>
            <w:r>
              <w:rPr>
                <w:rFonts w:hint="eastAsia" w:ascii="宋体" w:hAnsi="宋体" w:eastAsia="宋体" w:cs="宋体"/>
                <w:color w:val="000000"/>
                <w:lang w:bidi="ar"/>
              </w:rPr>
              <w:t>United States</w:t>
            </w:r>
          </w:p>
        </w:tc>
        <w:tc>
          <w:tcPr>
            <w:tcW w:w="2074" w:type="dxa"/>
          </w:tcPr>
          <w:p>
            <w:pPr>
              <w:widowControl w:val="0"/>
              <w:jc w:val="both"/>
              <w:rPr>
                <w:rFonts w:hint="eastAsia" w:ascii="宋体" w:hAnsi="宋体" w:eastAsia="宋体" w:cs="宋体"/>
              </w:rPr>
            </w:pPr>
            <w:r>
              <w:rPr>
                <w:rFonts w:hint="eastAsia" w:ascii="宋体" w:hAnsi="宋体" w:eastAsia="宋体" w:cs="宋体"/>
                <w:color w:val="000000"/>
                <w:lang w:bidi="ar"/>
              </w:rPr>
              <w:t>Australia</w:t>
            </w:r>
          </w:p>
        </w:tc>
        <w:tc>
          <w:tcPr>
            <w:tcW w:w="2074" w:type="dxa"/>
          </w:tcPr>
          <w:p>
            <w:pPr>
              <w:widowControl w:val="0"/>
              <w:jc w:val="both"/>
              <w:rPr>
                <w:rFonts w:hint="eastAsia" w:ascii="宋体" w:hAnsi="宋体" w:eastAsia="宋体" w:cs="宋体"/>
              </w:rPr>
            </w:pPr>
            <w:r>
              <w:rPr>
                <w:rFonts w:hint="eastAsia" w:ascii="宋体" w:hAnsi="宋体" w:eastAsia="宋体" w:cs="宋体"/>
              </w:rPr>
              <w:t>M</w:t>
            </w:r>
            <w:r>
              <w:rPr>
                <w:rFonts w:ascii="宋体" w:hAnsi="宋体" w:eastAsia="宋体" w:cs="宋体"/>
              </w:rPr>
              <w:t>exico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widowControl w:val="0"/>
              <w:jc w:val="both"/>
              <w:rPr>
                <w:rFonts w:hint="eastAsia" w:ascii="宋体" w:hAnsi="宋体" w:eastAsia="宋体" w:cs="宋体"/>
              </w:rPr>
            </w:pPr>
            <w:r>
              <w:rPr>
                <w:rFonts w:ascii="宋体" w:hAnsi="宋体" w:eastAsia="宋体" w:cs="宋体"/>
              </w:rPr>
              <w:t>0.25545325</w:t>
            </w:r>
          </w:p>
        </w:tc>
        <w:tc>
          <w:tcPr>
            <w:tcW w:w="2074" w:type="dxa"/>
          </w:tcPr>
          <w:p>
            <w:pPr>
              <w:widowControl w:val="0"/>
              <w:jc w:val="both"/>
              <w:rPr>
                <w:rFonts w:hint="eastAsia" w:ascii="宋体" w:hAnsi="宋体" w:eastAsia="宋体" w:cs="宋体"/>
              </w:rPr>
            </w:pPr>
            <w:r>
              <w:rPr>
                <w:rFonts w:ascii="宋体" w:hAnsi="宋体" w:eastAsia="宋体" w:cs="宋体"/>
              </w:rPr>
              <w:t>0.36971876</w:t>
            </w:r>
          </w:p>
        </w:tc>
        <w:tc>
          <w:tcPr>
            <w:tcW w:w="2074" w:type="dxa"/>
          </w:tcPr>
          <w:p>
            <w:pPr>
              <w:widowControl w:val="0"/>
              <w:jc w:val="both"/>
              <w:rPr>
                <w:rFonts w:hint="eastAsia" w:ascii="宋体" w:hAnsi="宋体" w:eastAsia="宋体" w:cs="宋体"/>
              </w:rPr>
            </w:pPr>
            <w:r>
              <w:rPr>
                <w:rFonts w:ascii="宋体" w:hAnsi="宋体" w:eastAsia="宋体" w:cs="宋体"/>
              </w:rPr>
              <w:t>0.27400263</w:t>
            </w:r>
          </w:p>
        </w:tc>
        <w:tc>
          <w:tcPr>
            <w:tcW w:w="2074" w:type="dxa"/>
          </w:tcPr>
          <w:p>
            <w:pPr>
              <w:widowControl w:val="0"/>
              <w:jc w:val="both"/>
              <w:rPr>
                <w:rFonts w:hint="eastAsia" w:ascii="宋体" w:hAnsi="宋体" w:eastAsia="宋体" w:cs="宋体"/>
              </w:rPr>
            </w:pPr>
            <w:r>
              <w:rPr>
                <w:rFonts w:ascii="宋体" w:hAnsi="宋体" w:eastAsia="宋体" w:cs="宋体"/>
              </w:rPr>
              <w:t>0.10082535</w:t>
            </w:r>
          </w:p>
        </w:tc>
      </w:tr>
    </w:tbl>
    <w:p>
      <w:pPr>
        <w:rPr>
          <w:rFonts w:ascii="宋体" w:hAnsi="宋体" w:eastAsia="宋体" w:cs="宋体"/>
        </w:rPr>
      </w:pPr>
    </w:p>
    <w:p>
      <w:pPr>
        <w:rPr>
          <w:rFonts w:hint="eastAsia" w:ascii="宋体" w:hAnsi="宋体" w:eastAsia="宋体" w:cs="宋体"/>
        </w:rPr>
      </w:pPr>
      <w:r>
        <w:rPr>
          <w:rFonts w:hint="eastAsia" w:ascii="宋体" w:hAnsi="宋体" w:eastAsia="宋体" w:cs="宋体"/>
        </w:rPr>
        <w:t>综上看来，墨西哥的评分最低，可见其高等教育状况还有待完善。</w:t>
      </w:r>
    </w:p>
    <w:p>
      <w:pPr>
        <w:rPr>
          <w:rFonts w:ascii="宋体" w:hAnsi="宋体" w:eastAsia="宋体" w:cs="宋体"/>
        </w:rPr>
      </w:pPr>
      <w:r>
        <w:rPr>
          <w:rFonts w:hint="eastAsia" w:ascii="宋体" w:hAnsi="宋体" w:eastAsia="宋体" w:cs="宋体"/>
        </w:rPr>
        <w:t>因此，在以上四个国家中我们选择了墨西哥这个国家进行进一步的分析以及建议的提出。</w:t>
      </w:r>
    </w:p>
    <w:p>
      <w:pPr>
        <w:rPr>
          <w:rFonts w:ascii="宋体" w:hAnsi="宋体" w:eastAsia="宋体" w:cs="宋体"/>
        </w:rPr>
      </w:pPr>
    </w:p>
    <w:p>
      <w:pPr>
        <w:rPr>
          <w:rFonts w:ascii="宋体" w:hAnsi="宋体" w:eastAsia="宋体" w:cs="宋体"/>
        </w:rPr>
      </w:pPr>
    </w:p>
    <w:p>
      <w:pPr>
        <w:rPr>
          <w:rFonts w:ascii="宋体" w:hAnsi="宋体" w:eastAsia="宋体" w:cs="宋体"/>
        </w:rPr>
      </w:pPr>
      <w:r>
        <w:rPr>
          <w:rFonts w:hint="eastAsia" w:ascii="宋体" w:hAnsi="宋体" w:eastAsia="宋体" w:cs="宋体"/>
        </w:rPr>
        <w:t>我们收集了墨西哥从2013年到2018年六年间的数据，进行线性拟合，图示如下：</w:t>
      </w:r>
    </w:p>
    <w:p>
      <w:pPr>
        <w:rPr>
          <w:rFonts w:ascii="宋体" w:hAnsi="宋体" w:eastAsia="宋体" w:cs="宋体"/>
        </w:rPr>
      </w:pPr>
      <w:r>
        <w:rPr>
          <w:rFonts w:ascii="宋体" w:hAnsi="宋体" w:eastAsia="宋体" w:cs="宋体"/>
        </w:rPr>
        <w:drawing>
          <wp:inline distT="0" distB="0" distL="0" distR="0">
            <wp:extent cx="2647315" cy="198818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56740" cy="1994954"/>
                    </a:xfrm>
                    <a:prstGeom prst="rect">
                      <a:avLst/>
                    </a:prstGeom>
                    <a:noFill/>
                    <a:ln>
                      <a:noFill/>
                    </a:ln>
                  </pic:spPr>
                </pic:pic>
              </a:graphicData>
            </a:graphic>
          </wp:inline>
        </w:drawing>
      </w:r>
      <w:r>
        <w:rPr>
          <w:rFonts w:ascii="宋体" w:hAnsi="宋体" w:eastAsia="宋体" w:cs="宋体"/>
        </w:rPr>
        <w:drawing>
          <wp:inline distT="0" distB="0" distL="0" distR="0">
            <wp:extent cx="2619375" cy="19665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82662" cy="2014421"/>
                    </a:xfrm>
                    <a:prstGeom prst="rect">
                      <a:avLst/>
                    </a:prstGeom>
                    <a:noFill/>
                    <a:ln>
                      <a:noFill/>
                    </a:ln>
                  </pic:spPr>
                </pic:pic>
              </a:graphicData>
            </a:graphic>
          </wp:inline>
        </w:drawing>
      </w:r>
    </w:p>
    <w:p>
      <w:pPr>
        <w:rPr>
          <w:rFonts w:ascii="宋体" w:hAnsi="宋体" w:eastAsia="宋体" w:cs="宋体"/>
        </w:rPr>
      </w:pPr>
    </w:p>
    <w:p>
      <w:pPr>
        <w:rPr>
          <w:rFonts w:ascii="宋体" w:hAnsi="宋体" w:eastAsia="宋体" w:cs="宋体"/>
        </w:rPr>
      </w:pPr>
      <w:r>
        <w:rPr>
          <w:rFonts w:ascii="宋体" w:hAnsi="宋体" w:eastAsia="宋体" w:cs="宋体"/>
        </w:rPr>
        <w:drawing>
          <wp:inline distT="0" distB="0" distL="0" distR="0">
            <wp:extent cx="2636520" cy="19792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79850" cy="2012306"/>
                    </a:xfrm>
                    <a:prstGeom prst="rect">
                      <a:avLst/>
                    </a:prstGeom>
                    <a:noFill/>
                    <a:ln>
                      <a:noFill/>
                    </a:ln>
                  </pic:spPr>
                </pic:pic>
              </a:graphicData>
            </a:graphic>
          </wp:inline>
        </w:drawing>
      </w:r>
      <w:r>
        <w:rPr>
          <w:rFonts w:ascii="宋体" w:hAnsi="宋体" w:eastAsia="宋体" w:cs="宋体"/>
        </w:rPr>
        <w:drawing>
          <wp:inline distT="0" distB="0" distL="0" distR="0">
            <wp:extent cx="2427605" cy="18230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37221" cy="1830117"/>
                    </a:xfrm>
                    <a:prstGeom prst="rect">
                      <a:avLst/>
                    </a:prstGeom>
                    <a:noFill/>
                    <a:ln>
                      <a:noFill/>
                    </a:ln>
                  </pic:spPr>
                </pic:pic>
              </a:graphicData>
            </a:graphic>
          </wp:inline>
        </w:drawing>
      </w:r>
    </w:p>
    <w:p>
      <w:pPr>
        <w:rPr>
          <w:rFonts w:hint="eastAsia" w:ascii="宋体" w:hAnsi="宋体" w:eastAsia="宋体" w:cs="宋体"/>
        </w:rPr>
      </w:pPr>
      <w:r>
        <w:rPr>
          <w:rFonts w:ascii="宋体" w:hAnsi="宋体" w:eastAsia="宋体" w:cs="宋体"/>
        </w:rPr>
        <w:drawing>
          <wp:inline distT="0" distB="0" distL="0" distR="0">
            <wp:extent cx="2540000" cy="1906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46191" cy="1911942"/>
                    </a:xfrm>
                    <a:prstGeom prst="rect">
                      <a:avLst/>
                    </a:prstGeom>
                    <a:noFill/>
                    <a:ln>
                      <a:noFill/>
                    </a:ln>
                  </pic:spPr>
                </pic:pic>
              </a:graphicData>
            </a:graphic>
          </wp:inline>
        </w:drawing>
      </w:r>
    </w:p>
    <w:p>
      <w:pPr>
        <w:pStyle w:val="2"/>
        <w:numPr>
          <w:ilvl w:val="0"/>
          <w:numId w:val="1"/>
        </w:numPr>
        <w:rPr>
          <w:rFonts w:ascii="宋体" w:hAnsi="宋体" w:eastAsia="宋体" w:cs="宋体"/>
          <w:shd w:val="clear" w:color="auto" w:fill="FFFFFF"/>
        </w:rPr>
      </w:pPr>
      <w:bookmarkStart w:id="12" w:name="_Toc63606982"/>
      <w:r>
        <w:rPr>
          <w:rFonts w:hint="eastAsia" w:ascii="宋体" w:hAnsi="宋体" w:eastAsia="宋体" w:cs="宋体"/>
          <w:shd w:val="clear" w:color="auto" w:fill="FFFFFF"/>
        </w:rPr>
        <w:t>对于目标国家的建议及其理论支撑</w:t>
      </w:r>
      <w:bookmarkEnd w:id="12"/>
    </w:p>
    <w:p>
      <w:pPr>
        <w:pStyle w:val="3"/>
        <w:numPr>
          <w:ilvl w:val="1"/>
          <w:numId w:val="1"/>
        </w:numPr>
        <w:rPr>
          <w:rFonts w:ascii="宋体" w:hAnsi="宋体" w:eastAsia="宋体" w:cs="宋体"/>
        </w:rPr>
      </w:pPr>
      <w:bookmarkStart w:id="13" w:name="_Toc63606983"/>
      <w:r>
        <w:rPr>
          <w:rFonts w:hint="eastAsia" w:ascii="宋体" w:hAnsi="宋体" w:eastAsia="宋体" w:cs="宋体"/>
        </w:rPr>
        <w:t>建议</w:t>
      </w:r>
      <w:bookmarkEnd w:id="13"/>
    </w:p>
    <w:p>
      <w:pPr>
        <w:ind w:firstLine="420"/>
        <w:rPr>
          <w:rFonts w:ascii="宋体" w:hAnsi="宋体" w:eastAsia="宋体" w:cs="宋体"/>
        </w:rPr>
      </w:pPr>
      <w:r>
        <w:rPr>
          <w:rFonts w:hint="eastAsia" w:ascii="宋体" w:hAnsi="宋体" w:eastAsia="宋体" w:cs="宋体"/>
        </w:rPr>
        <w:t>结合已有的模型结果，我们又分析了这4个国家的从2013年到2018年的历史数据，为了直观，我们对其进行了可视化。</w:t>
      </w:r>
    </w:p>
    <w:p>
      <w:pPr>
        <w:ind w:firstLine="420"/>
        <w:rPr>
          <w:rFonts w:ascii="宋体" w:hAnsi="宋体" w:eastAsia="宋体" w:cs="宋体"/>
        </w:rPr>
      </w:pPr>
      <w:r>
        <w:rPr>
          <w:rFonts w:hint="eastAsia" w:ascii="宋体" w:hAnsi="宋体" w:eastAsia="宋体" w:cs="宋体"/>
        </w:rPr>
        <w:t>除了上面的工作，我们还找到了2013年，2017年这4个国家的高等教育中国际留学生所占比例。</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l2br w:val="single" w:color="auto" w:sz="4" w:space="0"/>
            </w:tcBorders>
            <w:vAlign w:val="center"/>
          </w:tcPr>
          <w:p>
            <w:pPr>
              <w:widowControl w:val="0"/>
              <w:jc w:val="center"/>
              <w:rPr>
                <w:rFonts w:ascii="宋体" w:hAnsi="宋体" w:eastAsia="宋体" w:cs="宋体"/>
              </w:rPr>
            </w:pPr>
          </w:p>
        </w:tc>
        <w:tc>
          <w:tcPr>
            <w:tcW w:w="2130" w:type="dxa"/>
            <w:vAlign w:val="center"/>
          </w:tcPr>
          <w:p>
            <w:pPr>
              <w:widowControl w:val="0"/>
              <w:jc w:val="center"/>
              <w:rPr>
                <w:rFonts w:ascii="宋体" w:hAnsi="宋体" w:eastAsia="宋体" w:cs="宋体"/>
              </w:rPr>
            </w:pPr>
            <w:r>
              <w:rPr>
                <w:rFonts w:hint="eastAsia" w:ascii="宋体" w:hAnsi="宋体" w:eastAsia="宋体" w:cs="宋体"/>
              </w:rPr>
              <w:t>2013</w:t>
            </w:r>
          </w:p>
        </w:tc>
        <w:tc>
          <w:tcPr>
            <w:tcW w:w="2131" w:type="dxa"/>
            <w:vAlign w:val="center"/>
          </w:tcPr>
          <w:p>
            <w:pPr>
              <w:widowControl w:val="0"/>
              <w:jc w:val="center"/>
              <w:rPr>
                <w:rFonts w:ascii="宋体" w:hAnsi="宋体" w:eastAsia="宋体" w:cs="宋体"/>
              </w:rPr>
            </w:pPr>
            <w:r>
              <w:rPr>
                <w:rFonts w:hint="eastAsia" w:ascii="宋体" w:hAnsi="宋体" w:eastAsia="宋体" w:cs="宋体"/>
              </w:rPr>
              <w:t>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jc w:val="center"/>
              <w:textAlignment w:val="bottom"/>
              <w:rPr>
                <w:rFonts w:ascii="宋体" w:hAnsi="宋体" w:eastAsia="宋体" w:cs="宋体"/>
              </w:rPr>
            </w:pPr>
            <w:r>
              <w:rPr>
                <w:rFonts w:hint="eastAsia" w:ascii="宋体" w:hAnsi="宋体" w:eastAsia="宋体" w:cs="宋体"/>
                <w:color w:val="000000"/>
                <w:lang w:bidi="ar"/>
              </w:rPr>
              <w:t>United Kingdom</w:t>
            </w:r>
          </w:p>
        </w:tc>
        <w:tc>
          <w:tcPr>
            <w:tcW w:w="2130" w:type="dxa"/>
            <w:vAlign w:val="center"/>
          </w:tcPr>
          <w:p>
            <w:pPr>
              <w:widowControl/>
              <w:jc w:val="center"/>
              <w:textAlignment w:val="bottom"/>
              <w:rPr>
                <w:rFonts w:ascii="宋体" w:hAnsi="宋体" w:eastAsia="宋体" w:cs="宋体"/>
              </w:rPr>
            </w:pPr>
            <w:r>
              <w:rPr>
                <w:rFonts w:hint="eastAsia" w:ascii="宋体" w:hAnsi="宋体" w:eastAsia="宋体" w:cs="宋体"/>
                <w:color w:val="000000"/>
                <w:lang w:bidi="ar"/>
              </w:rPr>
              <w:t>18.98</w:t>
            </w:r>
          </w:p>
        </w:tc>
        <w:tc>
          <w:tcPr>
            <w:tcW w:w="2131" w:type="dxa"/>
            <w:vAlign w:val="center"/>
          </w:tcPr>
          <w:p>
            <w:pPr>
              <w:widowControl/>
              <w:jc w:val="center"/>
              <w:textAlignment w:val="bottom"/>
              <w:rPr>
                <w:rFonts w:ascii="宋体" w:hAnsi="宋体" w:eastAsia="宋体" w:cs="宋体"/>
              </w:rPr>
            </w:pPr>
            <w:r>
              <w:rPr>
                <w:rFonts w:hint="eastAsia" w:ascii="宋体" w:hAnsi="宋体" w:eastAsia="宋体" w:cs="宋体"/>
                <w:color w:val="000000"/>
                <w:lang w:bidi="ar"/>
              </w:rPr>
              <w:t>21.14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jc w:val="center"/>
              <w:textAlignment w:val="bottom"/>
              <w:rPr>
                <w:rFonts w:ascii="宋体" w:hAnsi="宋体" w:eastAsia="宋体" w:cs="宋体"/>
              </w:rPr>
            </w:pPr>
            <w:r>
              <w:rPr>
                <w:rFonts w:hint="eastAsia" w:ascii="宋体" w:hAnsi="宋体" w:eastAsia="宋体" w:cs="宋体"/>
                <w:color w:val="000000"/>
                <w:lang w:bidi="ar"/>
              </w:rPr>
              <w:t>United States</w:t>
            </w:r>
          </w:p>
        </w:tc>
        <w:tc>
          <w:tcPr>
            <w:tcW w:w="2130" w:type="dxa"/>
            <w:vAlign w:val="center"/>
          </w:tcPr>
          <w:p>
            <w:pPr>
              <w:widowControl/>
              <w:jc w:val="center"/>
              <w:textAlignment w:val="bottom"/>
              <w:rPr>
                <w:rFonts w:ascii="宋体" w:hAnsi="宋体" w:eastAsia="宋体" w:cs="宋体"/>
              </w:rPr>
            </w:pPr>
            <w:r>
              <w:rPr>
                <w:rFonts w:hint="eastAsia" w:ascii="宋体" w:hAnsi="宋体" w:eastAsia="宋体" w:cs="宋体"/>
                <w:color w:val="000000"/>
                <w:lang w:bidi="ar"/>
              </w:rPr>
              <w:t>3.86</w:t>
            </w:r>
          </w:p>
        </w:tc>
        <w:tc>
          <w:tcPr>
            <w:tcW w:w="2131" w:type="dxa"/>
            <w:vAlign w:val="center"/>
          </w:tcPr>
          <w:p>
            <w:pPr>
              <w:widowControl/>
              <w:jc w:val="center"/>
              <w:textAlignment w:val="bottom"/>
              <w:rPr>
                <w:rFonts w:ascii="宋体" w:hAnsi="宋体" w:eastAsia="宋体" w:cs="宋体"/>
              </w:rPr>
            </w:pPr>
            <w:r>
              <w:rPr>
                <w:rFonts w:hint="eastAsia" w:ascii="宋体" w:hAnsi="宋体" w:eastAsia="宋体" w:cs="宋体"/>
                <w:color w:val="000000"/>
                <w:lang w:bidi="ar"/>
              </w:rPr>
              <w:t>5.345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jc w:val="center"/>
              <w:textAlignment w:val="bottom"/>
              <w:rPr>
                <w:rFonts w:ascii="宋体" w:hAnsi="宋体" w:eastAsia="宋体" w:cs="宋体"/>
              </w:rPr>
            </w:pPr>
            <w:r>
              <w:rPr>
                <w:rFonts w:hint="eastAsia" w:ascii="宋体" w:hAnsi="宋体" w:eastAsia="宋体" w:cs="宋体"/>
                <w:color w:val="000000"/>
                <w:lang w:bidi="ar"/>
              </w:rPr>
              <w:t>Australia</w:t>
            </w:r>
          </w:p>
        </w:tc>
        <w:tc>
          <w:tcPr>
            <w:tcW w:w="2130" w:type="dxa"/>
            <w:vAlign w:val="center"/>
          </w:tcPr>
          <w:p>
            <w:pPr>
              <w:widowControl/>
              <w:jc w:val="center"/>
              <w:textAlignment w:val="bottom"/>
              <w:rPr>
                <w:rFonts w:ascii="宋体" w:hAnsi="宋体" w:eastAsia="宋体" w:cs="宋体"/>
              </w:rPr>
            </w:pPr>
            <w:r>
              <w:rPr>
                <w:rFonts w:hint="eastAsia" w:ascii="宋体" w:hAnsi="宋体" w:eastAsia="宋体" w:cs="宋体"/>
                <w:color w:val="000000"/>
                <w:lang w:bidi="ar"/>
              </w:rPr>
              <w:t>20.86</w:t>
            </w:r>
          </w:p>
        </w:tc>
        <w:tc>
          <w:tcPr>
            <w:tcW w:w="2131" w:type="dxa"/>
            <w:vAlign w:val="center"/>
          </w:tcPr>
          <w:p>
            <w:pPr>
              <w:widowControl/>
              <w:jc w:val="center"/>
              <w:textAlignment w:val="bottom"/>
              <w:rPr>
                <w:rFonts w:ascii="宋体" w:hAnsi="宋体" w:eastAsia="宋体" w:cs="宋体"/>
              </w:rPr>
            </w:pPr>
            <w:r>
              <w:rPr>
                <w:rFonts w:hint="eastAsia" w:ascii="宋体" w:hAnsi="宋体" w:eastAsia="宋体" w:cs="宋体"/>
                <w:color w:val="000000"/>
                <w:lang w:bidi="ar"/>
              </w:rPr>
              <w:t>23.79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jc w:val="center"/>
              <w:textAlignment w:val="bottom"/>
              <w:rPr>
                <w:rFonts w:ascii="宋体" w:hAnsi="宋体" w:eastAsia="宋体" w:cs="宋体"/>
              </w:rPr>
            </w:pPr>
            <w:r>
              <w:rPr>
                <w:rFonts w:hint="eastAsia" w:ascii="宋体" w:hAnsi="宋体" w:eastAsia="宋体" w:cs="宋体"/>
                <w:color w:val="000000"/>
                <w:lang w:bidi="ar"/>
              </w:rPr>
              <w:t>Mexico</w:t>
            </w:r>
          </w:p>
        </w:tc>
        <w:tc>
          <w:tcPr>
            <w:tcW w:w="2130" w:type="dxa"/>
            <w:vAlign w:val="center"/>
          </w:tcPr>
          <w:p>
            <w:pPr>
              <w:widowControl/>
              <w:jc w:val="center"/>
              <w:textAlignment w:val="bottom"/>
              <w:rPr>
                <w:rFonts w:ascii="宋体" w:hAnsi="宋体" w:eastAsia="宋体" w:cs="宋体"/>
              </w:rPr>
            </w:pPr>
            <w:r>
              <w:rPr>
                <w:rFonts w:hint="eastAsia" w:ascii="宋体" w:hAnsi="宋体" w:eastAsia="宋体" w:cs="宋体"/>
                <w:color w:val="000000"/>
                <w:lang w:bidi="ar"/>
              </w:rPr>
              <w:t>0.20</w:t>
            </w:r>
          </w:p>
        </w:tc>
        <w:tc>
          <w:tcPr>
            <w:tcW w:w="2131" w:type="dxa"/>
            <w:vAlign w:val="center"/>
          </w:tcPr>
          <w:p>
            <w:pPr>
              <w:widowControl/>
              <w:jc w:val="center"/>
              <w:textAlignment w:val="bottom"/>
              <w:rPr>
                <w:rFonts w:ascii="宋体" w:hAnsi="宋体" w:eastAsia="宋体" w:cs="宋体"/>
              </w:rPr>
            </w:pPr>
            <w:r>
              <w:rPr>
                <w:rFonts w:hint="eastAsia" w:ascii="宋体" w:hAnsi="宋体" w:eastAsia="宋体" w:cs="宋体"/>
                <w:color w:val="000000"/>
                <w:lang w:bidi="ar"/>
              </w:rPr>
              <w:t>0.46</w:t>
            </w:r>
          </w:p>
        </w:tc>
      </w:tr>
    </w:tbl>
    <w:p>
      <w:pPr>
        <w:ind w:firstLine="420"/>
        <w:rPr>
          <w:rFonts w:ascii="宋体" w:hAnsi="宋体" w:eastAsia="宋体" w:cs="宋体"/>
        </w:rPr>
      </w:pPr>
      <w:r>
        <w:rPr>
          <w:rFonts w:hint="eastAsia" w:ascii="宋体" w:hAnsi="宋体" w:eastAsia="宋体" w:cs="宋体"/>
        </w:rPr>
        <w:t>从这4个国家的国际留学生比例中，墨西哥的留学生比例是最低的，他与比自己排名稍高的美国再2013年相差20倍，再2017年相差10陪左右，但是鉴于美国的高等学校人数本身很大，而且美国也是在2013年至2019年这7年中是最多的国际留学生选择去往的国家[2]，所以墨西哥的高等学校在世界范围内认可度不高，其高等学校与世界的接轨与其他三个学校相比远远不够。</w:t>
      </w:r>
    </w:p>
    <w:p>
      <w:pPr>
        <w:ind w:firstLine="420"/>
        <w:rPr>
          <w:rFonts w:ascii="宋体" w:hAnsi="宋体" w:eastAsia="宋体" w:cs="宋体"/>
        </w:rPr>
      </w:pPr>
      <w:r>
        <w:rPr>
          <w:rFonts w:hint="eastAsia" w:ascii="宋体" w:hAnsi="宋体" w:eastAsia="宋体" w:cs="宋体"/>
        </w:rPr>
        <w:t>综合以上六个因素，我们给出以下建议：</w:t>
      </w:r>
    </w:p>
    <w:p>
      <w:pPr>
        <w:pStyle w:val="3"/>
        <w:numPr>
          <w:ilvl w:val="1"/>
          <w:numId w:val="1"/>
        </w:numPr>
        <w:rPr>
          <w:rFonts w:ascii="宋体" w:hAnsi="宋体" w:eastAsia="宋体" w:cs="宋体"/>
        </w:rPr>
      </w:pPr>
      <w:bookmarkStart w:id="14" w:name="_Toc63606984"/>
      <w:r>
        <w:rPr>
          <w:rFonts w:hint="eastAsia" w:ascii="宋体" w:hAnsi="宋体" w:eastAsia="宋体" w:cs="宋体"/>
        </w:rPr>
        <w:t>理论分析</w:t>
      </w:r>
      <w:bookmarkEnd w:id="14"/>
    </w:p>
    <w:p>
      <w:pPr>
        <w:rPr>
          <w:rFonts w:ascii="宋体" w:hAnsi="宋体" w:eastAsia="宋体" w:cs="宋体"/>
        </w:rPr>
      </w:pPr>
    </w:p>
    <w:p>
      <w:pPr>
        <w:pStyle w:val="2"/>
        <w:numPr>
          <w:ilvl w:val="0"/>
          <w:numId w:val="1"/>
        </w:numPr>
        <w:rPr>
          <w:rFonts w:ascii="宋体" w:hAnsi="宋体" w:eastAsia="宋体" w:cs="宋体"/>
          <w:shd w:val="clear" w:color="auto" w:fill="FFFFFF"/>
        </w:rPr>
      </w:pPr>
      <w:bookmarkStart w:id="15" w:name="_Toc63606985"/>
      <w:r>
        <w:rPr>
          <w:rFonts w:hint="eastAsia" w:ascii="宋体" w:hAnsi="宋体" w:eastAsia="宋体" w:cs="宋体"/>
          <w:shd w:val="clear" w:color="auto" w:fill="FFFFFF"/>
        </w:rPr>
        <w:t>结论</w:t>
      </w:r>
      <w:bookmarkEnd w:id="15"/>
    </w:p>
    <w:p>
      <w:pPr>
        <w:pStyle w:val="3"/>
        <w:numPr>
          <w:ilvl w:val="1"/>
          <w:numId w:val="1"/>
        </w:numPr>
        <w:rPr>
          <w:rFonts w:ascii="宋体" w:hAnsi="宋体" w:eastAsia="宋体" w:cs="宋体"/>
        </w:rPr>
      </w:pPr>
      <w:bookmarkStart w:id="16" w:name="_Toc63606986"/>
      <w:r>
        <w:rPr>
          <w:rFonts w:hint="eastAsia" w:ascii="宋体" w:hAnsi="宋体" w:eastAsia="宋体" w:cs="宋体"/>
        </w:rPr>
        <w:t>优点和缺点</w:t>
      </w:r>
      <w:bookmarkEnd w:id="16"/>
    </w:p>
    <w:p>
      <w:pPr>
        <w:pStyle w:val="4"/>
        <w:numPr>
          <w:ilvl w:val="2"/>
          <w:numId w:val="1"/>
        </w:numPr>
        <w:rPr>
          <w:rFonts w:ascii="宋体" w:hAnsi="宋体" w:eastAsia="宋体" w:cs="宋体"/>
        </w:rPr>
      </w:pPr>
      <w:bookmarkStart w:id="17" w:name="_Toc63606987"/>
      <w:r>
        <w:rPr>
          <w:rFonts w:hint="eastAsia" w:ascii="宋体" w:hAnsi="宋体" w:eastAsia="宋体" w:cs="宋体"/>
        </w:rPr>
        <w:t>优点</w:t>
      </w:r>
      <w:bookmarkEnd w:id="17"/>
    </w:p>
    <w:p>
      <w:pPr>
        <w:pStyle w:val="4"/>
        <w:ind w:firstLine="420"/>
        <w:rPr>
          <w:rFonts w:ascii="宋体" w:hAnsi="宋体" w:eastAsia="宋体" w:cs="宋体"/>
          <w:color w:val="auto"/>
          <w:sz w:val="22"/>
          <w:szCs w:val="22"/>
        </w:rPr>
      </w:pPr>
      <w:bookmarkStart w:id="18" w:name="_Toc63606988"/>
      <w:r>
        <w:rPr>
          <w:rFonts w:hint="eastAsia" w:ascii="宋体" w:hAnsi="宋体" w:eastAsia="宋体" w:cs="宋体"/>
          <w:color w:val="auto"/>
          <w:sz w:val="22"/>
          <w:szCs w:val="22"/>
        </w:rPr>
        <w:t>我们对比了四个国家的高等教育系统，分别是欧洲的英国，大洋洲的澳大利亚，以及位于北美洲的美国和墨西哥。通过建立topsis模型分析对比他们的高等教育入学率、高等教育学生人均政府支出（占人均GDP）、受高等教育人数占总人数的（25岁以上的）比例、每个国家近年来的发表的科学与技术文章、高等教育毕业率。这个模型xxxxx</w:t>
      </w:r>
    </w:p>
    <w:p>
      <w:pPr>
        <w:pStyle w:val="4"/>
        <w:rPr>
          <w:rFonts w:ascii="宋体" w:hAnsi="宋体" w:eastAsia="宋体" w:cs="宋体"/>
        </w:rPr>
      </w:pPr>
      <w:r>
        <w:rPr>
          <w:rFonts w:hint="eastAsia" w:ascii="宋体" w:hAnsi="宋体" w:eastAsia="宋体" w:cs="宋体"/>
        </w:rPr>
        <w:t>5.1.2 缺点</w:t>
      </w:r>
      <w:bookmarkEnd w:id="18"/>
    </w:p>
    <w:p>
      <w:pPr>
        <w:ind w:firstLine="420"/>
        <w:rPr>
          <w:rFonts w:ascii="宋体" w:hAnsi="宋体" w:eastAsia="宋体" w:cs="宋体"/>
        </w:rPr>
      </w:pPr>
      <w:r>
        <w:rPr>
          <w:rFonts w:hint="eastAsia" w:ascii="宋体" w:hAnsi="宋体" w:eastAsia="宋体" w:cs="宋体"/>
        </w:rPr>
        <w:t>模型本身存在的问题</w:t>
      </w:r>
    </w:p>
    <w:p>
      <w:pPr>
        <w:pStyle w:val="3"/>
        <w:numPr>
          <w:ilvl w:val="1"/>
          <w:numId w:val="1"/>
        </w:numPr>
        <w:rPr>
          <w:rFonts w:ascii="宋体" w:hAnsi="宋体" w:eastAsia="宋体" w:cs="宋体"/>
        </w:rPr>
      </w:pPr>
      <w:bookmarkStart w:id="19" w:name="_Toc63606989"/>
      <w:r>
        <w:rPr>
          <w:rFonts w:hint="eastAsia" w:ascii="宋体" w:hAnsi="宋体" w:eastAsia="宋体" w:cs="宋体"/>
        </w:rPr>
        <w:t>理论分析</w:t>
      </w:r>
      <w:bookmarkEnd w:id="19"/>
    </w:p>
    <w:p>
      <w:pPr>
        <w:rPr>
          <w:rFonts w:ascii="宋体" w:hAnsi="宋体" w:eastAsia="宋体" w:cs="宋体"/>
        </w:rPr>
      </w:pPr>
    </w:p>
    <w:p>
      <w:pPr>
        <w:pStyle w:val="2"/>
        <w:ind w:left="360"/>
        <w:rPr>
          <w:rFonts w:ascii="宋体" w:hAnsi="宋体" w:eastAsia="宋体" w:cs="宋体"/>
          <w:shd w:val="clear" w:color="auto" w:fill="FFFFFF"/>
        </w:rPr>
      </w:pPr>
      <w:bookmarkStart w:id="20" w:name="_Toc63606990"/>
      <w:r>
        <w:rPr>
          <w:rFonts w:hint="eastAsia" w:ascii="宋体" w:hAnsi="宋体" w:eastAsia="宋体" w:cs="宋体"/>
          <w:shd w:val="clear" w:color="auto" w:fill="FFFFFF"/>
        </w:rPr>
        <w:t>附录</w:t>
      </w:r>
      <w:bookmarkEnd w:id="20"/>
    </w:p>
    <w:p>
      <w:pPr>
        <w:rPr>
          <w:rFonts w:ascii="宋体" w:hAnsi="宋体" w:eastAsia="宋体" w:cs="宋体"/>
          <w:shd w:val="clear" w:color="auto" w:fill="FFFFFF"/>
        </w:rPr>
      </w:pPr>
    </w:p>
    <w:p>
      <w:pPr>
        <w:rPr>
          <w:rFonts w:ascii="宋体" w:hAnsi="宋体" w:eastAsia="宋体" w:cs="宋体"/>
          <w:color w:val="0000FF"/>
          <w:sz w:val="32"/>
          <w:szCs w:val="32"/>
          <w:shd w:val="clear" w:color="auto" w:fill="FFFFFF"/>
        </w:rPr>
      </w:pPr>
      <w:r>
        <w:rPr>
          <w:rFonts w:hint="eastAsia" w:ascii="宋体" w:hAnsi="宋体" w:eastAsia="宋体" w:cs="宋体"/>
          <w:color w:val="0000FF"/>
          <w:sz w:val="32"/>
          <w:szCs w:val="32"/>
          <w:shd w:val="clear" w:color="auto" w:fill="FFFFFF"/>
        </w:rPr>
        <w:t>参考文献</w:t>
      </w:r>
    </w:p>
    <w:p>
      <w:pPr>
        <w:numPr>
          <w:ilvl w:val="0"/>
          <w:numId w:val="4"/>
        </w:numPr>
        <w:rPr>
          <w:rFonts w:ascii="宋体" w:hAnsi="宋体" w:eastAsia="宋体" w:cs="宋体"/>
          <w:color w:val="0000FF"/>
          <w:sz w:val="24"/>
          <w:szCs w:val="24"/>
          <w:shd w:val="clear" w:color="auto" w:fill="FFFFFF"/>
        </w:rPr>
      </w:pPr>
      <w:r>
        <w:rPr>
          <w:rFonts w:hint="eastAsia" w:ascii="宋体" w:hAnsi="宋体" w:eastAsia="宋体" w:cs="宋体"/>
          <w:color w:val="0000FF"/>
          <w:sz w:val="24"/>
          <w:szCs w:val="24"/>
          <w:shd w:val="clear" w:color="auto" w:fill="FFFFFF"/>
        </w:rPr>
        <w:t>(毛入学率)（https://en.wikipedia.org/wiki/Gross_enrolment_ratio）</w:t>
      </w:r>
    </w:p>
    <w:p>
      <w:pPr>
        <w:numPr>
          <w:ilvl w:val="0"/>
          <w:numId w:val="4"/>
        </w:numPr>
        <w:rPr>
          <w:rFonts w:ascii="宋体" w:hAnsi="宋体" w:eastAsia="宋体" w:cs="宋体"/>
          <w:color w:val="0000FF"/>
          <w:sz w:val="24"/>
          <w:szCs w:val="24"/>
          <w:shd w:val="clear" w:color="auto" w:fill="FFFFFF"/>
        </w:rPr>
      </w:pPr>
      <w:r>
        <w:rPr>
          <w:rFonts w:hint="eastAsia" w:ascii="宋体" w:hAnsi="宋体" w:eastAsia="宋体" w:cs="宋体"/>
          <w:color w:val="0000FF"/>
          <w:sz w:val="24"/>
          <w:szCs w:val="24"/>
          <w:shd w:val="clear" w:color="auto" w:fill="FFFFFF"/>
        </w:rPr>
        <w:t>(国际留学生比例)（https://www.iie.org/Research-and-Insights/Project-Atlas/Explore-Data/）</w:t>
      </w:r>
    </w:p>
    <w:p>
      <w:pPr>
        <w:rPr>
          <w:rFonts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Style w:val="23"/>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9D8C10"/>
    <w:multiLevelType w:val="singleLevel"/>
    <w:tmpl w:val="BA9D8C10"/>
    <w:lvl w:ilvl="0" w:tentative="0">
      <w:start w:val="1"/>
      <w:numFmt w:val="decimal"/>
      <w:suff w:val="space"/>
      <w:lvlText w:val="%1."/>
      <w:lvlJc w:val="left"/>
    </w:lvl>
  </w:abstractNum>
  <w:abstractNum w:abstractNumId="1">
    <w:nsid w:val="01677143"/>
    <w:multiLevelType w:val="multilevel"/>
    <w:tmpl w:val="01677143"/>
    <w:lvl w:ilvl="0" w:tentative="0">
      <w:start w:val="1"/>
      <w:numFmt w:val="decimal"/>
      <w:lvlText w:val="%1."/>
      <w:lvlJc w:val="left"/>
      <w:pPr>
        <w:ind w:left="360" w:hanging="360"/>
      </w:pPr>
      <w:rPr>
        <w:rFonts w:hint="default"/>
      </w:rPr>
    </w:lvl>
    <w:lvl w:ilvl="1" w:tentative="0">
      <w:start w:val="1"/>
      <w:numFmt w:val="decimal"/>
      <w:isLgl/>
      <w:lvlText w:val="%1.%2"/>
      <w:lvlJc w:val="left"/>
      <w:pPr>
        <w:ind w:left="495" w:hanging="49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
    <w:nsid w:val="40B36E0B"/>
    <w:multiLevelType w:val="singleLevel"/>
    <w:tmpl w:val="40B36E0B"/>
    <w:lvl w:ilvl="0" w:tentative="0">
      <w:start w:val="1"/>
      <w:numFmt w:val="decimal"/>
      <w:lvlText w:val="[%1]"/>
      <w:lvlJc w:val="left"/>
      <w:pPr>
        <w:tabs>
          <w:tab w:val="left" w:pos="312"/>
        </w:tabs>
      </w:pPr>
    </w:lvl>
  </w:abstractNum>
  <w:abstractNum w:abstractNumId="3">
    <w:nsid w:val="7EEFB012"/>
    <w:multiLevelType w:val="singleLevel"/>
    <w:tmpl w:val="7EEFB012"/>
    <w:lvl w:ilvl="0" w:tentative="0">
      <w:start w:val="1"/>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EA2"/>
    <w:rsid w:val="000407D3"/>
    <w:rsid w:val="00063D7A"/>
    <w:rsid w:val="001202F7"/>
    <w:rsid w:val="001331D7"/>
    <w:rsid w:val="00157C1A"/>
    <w:rsid w:val="001F2982"/>
    <w:rsid w:val="00200EA2"/>
    <w:rsid w:val="00210B21"/>
    <w:rsid w:val="00215F39"/>
    <w:rsid w:val="0022688A"/>
    <w:rsid w:val="00244628"/>
    <w:rsid w:val="00261461"/>
    <w:rsid w:val="002A4A5A"/>
    <w:rsid w:val="002C5DB1"/>
    <w:rsid w:val="00306FC3"/>
    <w:rsid w:val="0031154D"/>
    <w:rsid w:val="003176E7"/>
    <w:rsid w:val="003345DC"/>
    <w:rsid w:val="00336ED4"/>
    <w:rsid w:val="0034665A"/>
    <w:rsid w:val="00366A42"/>
    <w:rsid w:val="00386AD9"/>
    <w:rsid w:val="003A7FDC"/>
    <w:rsid w:val="003B1639"/>
    <w:rsid w:val="00405A39"/>
    <w:rsid w:val="004158DF"/>
    <w:rsid w:val="00422E3A"/>
    <w:rsid w:val="00495B6C"/>
    <w:rsid w:val="004A4E8A"/>
    <w:rsid w:val="004B2CC8"/>
    <w:rsid w:val="004B4341"/>
    <w:rsid w:val="004D02F5"/>
    <w:rsid w:val="00535281"/>
    <w:rsid w:val="00536450"/>
    <w:rsid w:val="00575F6D"/>
    <w:rsid w:val="00581ED9"/>
    <w:rsid w:val="005833AA"/>
    <w:rsid w:val="005A5955"/>
    <w:rsid w:val="005B6EBB"/>
    <w:rsid w:val="005D196C"/>
    <w:rsid w:val="005D2804"/>
    <w:rsid w:val="005E1D9C"/>
    <w:rsid w:val="005F1766"/>
    <w:rsid w:val="0061090E"/>
    <w:rsid w:val="006477DA"/>
    <w:rsid w:val="00653EA4"/>
    <w:rsid w:val="00667605"/>
    <w:rsid w:val="00686169"/>
    <w:rsid w:val="006916C9"/>
    <w:rsid w:val="00697D3D"/>
    <w:rsid w:val="006A5315"/>
    <w:rsid w:val="006B1DFB"/>
    <w:rsid w:val="00704DC8"/>
    <w:rsid w:val="007D1F6D"/>
    <w:rsid w:val="00815285"/>
    <w:rsid w:val="00846B78"/>
    <w:rsid w:val="00853664"/>
    <w:rsid w:val="00873DBA"/>
    <w:rsid w:val="00897A35"/>
    <w:rsid w:val="008C26A9"/>
    <w:rsid w:val="008C2AD9"/>
    <w:rsid w:val="008C307A"/>
    <w:rsid w:val="008C48BB"/>
    <w:rsid w:val="00906902"/>
    <w:rsid w:val="009372DF"/>
    <w:rsid w:val="009541D9"/>
    <w:rsid w:val="009B5173"/>
    <w:rsid w:val="009D4A06"/>
    <w:rsid w:val="009E6FC5"/>
    <w:rsid w:val="009F6364"/>
    <w:rsid w:val="009F7AB5"/>
    <w:rsid w:val="00A02B50"/>
    <w:rsid w:val="00A32B49"/>
    <w:rsid w:val="00A50670"/>
    <w:rsid w:val="00AB4E97"/>
    <w:rsid w:val="00B00BA3"/>
    <w:rsid w:val="00B03965"/>
    <w:rsid w:val="00B11EC2"/>
    <w:rsid w:val="00B12C70"/>
    <w:rsid w:val="00B16031"/>
    <w:rsid w:val="00BD753B"/>
    <w:rsid w:val="00C1110B"/>
    <w:rsid w:val="00C21917"/>
    <w:rsid w:val="00C33776"/>
    <w:rsid w:val="00C357F2"/>
    <w:rsid w:val="00C45057"/>
    <w:rsid w:val="00C515AF"/>
    <w:rsid w:val="00C909BB"/>
    <w:rsid w:val="00CE2222"/>
    <w:rsid w:val="00E00BA6"/>
    <w:rsid w:val="00E1184B"/>
    <w:rsid w:val="00E15BA6"/>
    <w:rsid w:val="00ED0A3A"/>
    <w:rsid w:val="00F124D9"/>
    <w:rsid w:val="00F126C7"/>
    <w:rsid w:val="00F372A9"/>
    <w:rsid w:val="00F41D04"/>
    <w:rsid w:val="00F57B6E"/>
    <w:rsid w:val="00FE0D16"/>
    <w:rsid w:val="00FF7430"/>
    <w:rsid w:val="06C954D4"/>
    <w:rsid w:val="075D134B"/>
    <w:rsid w:val="08B075F2"/>
    <w:rsid w:val="12C95496"/>
    <w:rsid w:val="14C969ED"/>
    <w:rsid w:val="15FC0C1F"/>
    <w:rsid w:val="16DB779C"/>
    <w:rsid w:val="18F47A2A"/>
    <w:rsid w:val="1A5833FC"/>
    <w:rsid w:val="1BFB6A0C"/>
    <w:rsid w:val="1CE90AF4"/>
    <w:rsid w:val="1F502EB6"/>
    <w:rsid w:val="22B8269D"/>
    <w:rsid w:val="271748C3"/>
    <w:rsid w:val="2E327F1E"/>
    <w:rsid w:val="32107285"/>
    <w:rsid w:val="3813518D"/>
    <w:rsid w:val="3BE357AF"/>
    <w:rsid w:val="3EB3172E"/>
    <w:rsid w:val="41E46716"/>
    <w:rsid w:val="44475E70"/>
    <w:rsid w:val="450C30A5"/>
    <w:rsid w:val="46260C8C"/>
    <w:rsid w:val="492F6A1C"/>
    <w:rsid w:val="494B230D"/>
    <w:rsid w:val="4CEC23B5"/>
    <w:rsid w:val="4FF34E45"/>
    <w:rsid w:val="521611A2"/>
    <w:rsid w:val="54B97D9F"/>
    <w:rsid w:val="56566141"/>
    <w:rsid w:val="581155A6"/>
    <w:rsid w:val="596015E8"/>
    <w:rsid w:val="5D5B5EC6"/>
    <w:rsid w:val="5EC90073"/>
    <w:rsid w:val="6019562E"/>
    <w:rsid w:val="610F4754"/>
    <w:rsid w:val="639220AE"/>
    <w:rsid w:val="66B47055"/>
    <w:rsid w:val="6B4159CC"/>
    <w:rsid w:val="6FCA6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8"/>
      <w:szCs w:val="28"/>
    </w:rPr>
  </w:style>
  <w:style w:type="paragraph" w:styleId="4">
    <w:name w:val="heading 3"/>
    <w:basedOn w:val="1"/>
    <w:next w:val="1"/>
    <w:link w:val="31"/>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2"/>
    <w:semiHidden/>
    <w:unhideWhenUsed/>
    <w:qFormat/>
    <w:uiPriority w:val="9"/>
    <w:pPr>
      <w:keepNext/>
      <w:keepLines/>
      <w:spacing w:before="40" w:after="0"/>
      <w:outlineLvl w:val="3"/>
    </w:pPr>
    <w:rPr>
      <w:i/>
      <w:iCs/>
    </w:rPr>
  </w:style>
  <w:style w:type="paragraph" w:styleId="6">
    <w:name w:val="heading 5"/>
    <w:basedOn w:val="1"/>
    <w:next w:val="1"/>
    <w:link w:val="33"/>
    <w:semiHidden/>
    <w:unhideWhenUsed/>
    <w:qFormat/>
    <w:uiPriority w:val="9"/>
    <w:pPr>
      <w:keepNext/>
      <w:keepLines/>
      <w:spacing w:before="40" w:after="0"/>
      <w:outlineLvl w:val="4"/>
    </w:pPr>
    <w:rPr>
      <w:color w:val="2F5597" w:themeColor="accent1" w:themeShade="BF"/>
    </w:rPr>
  </w:style>
  <w:style w:type="paragraph" w:styleId="7">
    <w:name w:val="heading 6"/>
    <w:basedOn w:val="1"/>
    <w:next w:val="1"/>
    <w:link w:val="34"/>
    <w:semiHidden/>
    <w:unhideWhenUsed/>
    <w:qFormat/>
    <w:uiPriority w:val="9"/>
    <w:pPr>
      <w:keepNext/>
      <w:keepLines/>
      <w:spacing w:before="40" w:after="0"/>
      <w:outlineLvl w:val="5"/>
    </w:pPr>
    <w:rPr>
      <w:color w:val="203864" w:themeColor="accent1" w:themeShade="80"/>
    </w:rPr>
  </w:style>
  <w:style w:type="paragraph" w:styleId="8">
    <w:name w:val="heading 7"/>
    <w:basedOn w:val="1"/>
    <w:next w:val="1"/>
    <w:link w:val="35"/>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6"/>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7"/>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1">
    <w:name w:val="Default Paragraph Font"/>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toc 3"/>
    <w:basedOn w:val="1"/>
    <w:next w:val="1"/>
    <w:unhideWhenUsed/>
    <w:qFormat/>
    <w:uiPriority w:val="39"/>
    <w:pPr>
      <w:ind w:left="840" w:leftChars="400"/>
    </w:pPr>
  </w:style>
  <w:style w:type="paragraph" w:styleId="13">
    <w:name w:val="header"/>
    <w:basedOn w:val="1"/>
    <w:link w:val="52"/>
    <w:unhideWhenUsed/>
    <w:qFormat/>
    <w:uiPriority w:val="99"/>
    <w:pPr>
      <w:tabs>
        <w:tab w:val="center" w:pos="4320"/>
        <w:tab w:val="right" w:pos="8640"/>
      </w:tabs>
      <w:spacing w:after="0" w:line="240" w:lineRule="auto"/>
    </w:pPr>
    <w:rPr>
      <w:rFonts w:eastAsiaTheme="minorHAnsi"/>
      <w:lang w:eastAsia="en-US"/>
    </w:rPr>
  </w:style>
  <w:style w:type="paragraph" w:styleId="14">
    <w:name w:val="toc 1"/>
    <w:basedOn w:val="1"/>
    <w:next w:val="1"/>
    <w:unhideWhenUsed/>
    <w:qFormat/>
    <w:uiPriority w:val="39"/>
  </w:style>
  <w:style w:type="paragraph" w:styleId="15">
    <w:name w:val="Subtitle"/>
    <w:basedOn w:val="1"/>
    <w:next w:val="1"/>
    <w:link w:val="39"/>
    <w:qFormat/>
    <w:uiPriority w:val="11"/>
    <w:rPr>
      <w:color w:val="595959" w:themeColor="text1" w:themeTint="A6"/>
      <w:spacing w:val="15"/>
      <w14:textFill>
        <w14:solidFill>
          <w14:schemeClr w14:val="tx1">
            <w14:lumMod w14:val="65000"/>
            <w14:lumOff w14:val="35000"/>
          </w14:schemeClr>
        </w14:solidFill>
      </w14:textFill>
    </w:rPr>
  </w:style>
  <w:style w:type="paragraph" w:styleId="16">
    <w:name w:val="footnote text"/>
    <w:basedOn w:val="1"/>
    <w:link w:val="51"/>
    <w:semiHidden/>
    <w:unhideWhenUsed/>
    <w:uiPriority w:val="99"/>
    <w:pPr>
      <w:snapToGrid w:val="0"/>
    </w:pPr>
    <w:rPr>
      <w:sz w:val="18"/>
      <w:szCs w:val="18"/>
    </w:rPr>
  </w:style>
  <w:style w:type="paragraph" w:styleId="17">
    <w:name w:val="toc 2"/>
    <w:basedOn w:val="1"/>
    <w:next w:val="1"/>
    <w:unhideWhenUsed/>
    <w:uiPriority w:val="39"/>
    <w:pPr>
      <w:ind w:left="420" w:leftChars="200"/>
    </w:pPr>
  </w:style>
  <w:style w:type="paragraph" w:styleId="18">
    <w:name w:val="Title"/>
    <w:basedOn w:val="1"/>
    <w:next w:val="1"/>
    <w:link w:val="38"/>
    <w:qFormat/>
    <w:uiPriority w:val="10"/>
    <w:pPr>
      <w:spacing w:after="0" w:line="240" w:lineRule="auto"/>
      <w:contextualSpacing/>
    </w:pPr>
    <w:rPr>
      <w:rFonts w:asciiTheme="majorHAnsi" w:hAnsiTheme="majorHAnsi" w:eastAsiaTheme="majorEastAsia" w:cstheme="majorBidi"/>
      <w:spacing w:val="-10"/>
      <w:sz w:val="56"/>
      <w:szCs w:val="56"/>
    </w:rPr>
  </w:style>
  <w:style w:type="table" w:styleId="20">
    <w:name w:val="Table Grid"/>
    <w:basedOn w:val="19"/>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22"/>
    <w:rPr>
      <w:b/>
      <w:bCs/>
      <w:color w:val="auto"/>
    </w:rPr>
  </w:style>
  <w:style w:type="character" w:styleId="23">
    <w:name w:val="page number"/>
    <w:basedOn w:val="21"/>
    <w:semiHidden/>
    <w:unhideWhenUsed/>
    <w:qFormat/>
    <w:uiPriority w:val="99"/>
  </w:style>
  <w:style w:type="character" w:styleId="24">
    <w:name w:val="Emphasis"/>
    <w:basedOn w:val="21"/>
    <w:qFormat/>
    <w:uiPriority w:val="20"/>
    <w:rPr>
      <w:i/>
      <w:iCs/>
      <w:color w:val="auto"/>
    </w:rPr>
  </w:style>
  <w:style w:type="character" w:styleId="25">
    <w:name w:val="Hyperlink"/>
    <w:basedOn w:val="21"/>
    <w:unhideWhenUsed/>
    <w:qFormat/>
    <w:uiPriority w:val="99"/>
    <w:rPr>
      <w:color w:val="0563C1" w:themeColor="hyperlink"/>
      <w:u w:val="single"/>
      <w14:textFill>
        <w14:solidFill>
          <w14:schemeClr w14:val="hlink"/>
        </w14:solidFill>
      </w14:textFill>
    </w:rPr>
  </w:style>
  <w:style w:type="character" w:styleId="26">
    <w:name w:val="footnote reference"/>
    <w:basedOn w:val="21"/>
    <w:semiHidden/>
    <w:unhideWhenUsed/>
    <w:uiPriority w:val="99"/>
    <w:rPr>
      <w:vertAlign w:val="superscript"/>
    </w:rPr>
  </w:style>
  <w:style w:type="paragraph" w:styleId="27">
    <w:name w:val="List Paragraph"/>
    <w:basedOn w:val="1"/>
    <w:qFormat/>
    <w:uiPriority w:val="34"/>
    <w:pPr>
      <w:ind w:firstLine="420" w:firstLineChars="200"/>
    </w:pPr>
  </w:style>
  <w:style w:type="character" w:customStyle="1" w:styleId="28">
    <w:name w:val="标题 1 字符"/>
    <w:basedOn w:val="21"/>
    <w:link w:val="2"/>
    <w:qFormat/>
    <w:uiPriority w:val="9"/>
    <w:rPr>
      <w:rFonts w:asciiTheme="majorHAnsi" w:hAnsiTheme="majorHAnsi" w:eastAsiaTheme="majorEastAsia" w:cstheme="majorBidi"/>
      <w:color w:val="2F5597" w:themeColor="accent1" w:themeShade="BF"/>
      <w:sz w:val="32"/>
      <w:szCs w:val="32"/>
    </w:rPr>
  </w:style>
  <w:style w:type="paragraph" w:customStyle="1" w:styleId="29">
    <w:name w:val="TOC 标题1"/>
    <w:basedOn w:val="2"/>
    <w:next w:val="1"/>
    <w:unhideWhenUsed/>
    <w:qFormat/>
    <w:uiPriority w:val="39"/>
    <w:pPr>
      <w:outlineLvl w:val="9"/>
    </w:pPr>
  </w:style>
  <w:style w:type="character" w:customStyle="1" w:styleId="30">
    <w:name w:val="标题 2 字符"/>
    <w:basedOn w:val="21"/>
    <w:link w:val="3"/>
    <w:qFormat/>
    <w:uiPriority w:val="9"/>
    <w:rPr>
      <w:rFonts w:asciiTheme="majorHAnsi" w:hAnsiTheme="majorHAnsi" w:eastAsiaTheme="majorEastAsia" w:cstheme="majorBidi"/>
      <w:color w:val="2F5597" w:themeColor="accent1" w:themeShade="BF"/>
      <w:sz w:val="28"/>
      <w:szCs w:val="28"/>
    </w:rPr>
  </w:style>
  <w:style w:type="character" w:customStyle="1" w:styleId="31">
    <w:name w:val="标题 3 字符"/>
    <w:basedOn w:val="21"/>
    <w:link w:val="4"/>
    <w:qFormat/>
    <w:uiPriority w:val="9"/>
    <w:rPr>
      <w:rFonts w:asciiTheme="majorHAnsi" w:hAnsiTheme="majorHAnsi" w:eastAsiaTheme="majorEastAsia" w:cstheme="majorBidi"/>
      <w:color w:val="203864" w:themeColor="accent1" w:themeShade="80"/>
      <w:sz w:val="24"/>
      <w:szCs w:val="24"/>
    </w:rPr>
  </w:style>
  <w:style w:type="character" w:customStyle="1" w:styleId="32">
    <w:name w:val="标题 4 字符"/>
    <w:basedOn w:val="21"/>
    <w:link w:val="5"/>
    <w:semiHidden/>
    <w:qFormat/>
    <w:uiPriority w:val="9"/>
    <w:rPr>
      <w:i/>
      <w:iCs/>
    </w:rPr>
  </w:style>
  <w:style w:type="character" w:customStyle="1" w:styleId="33">
    <w:name w:val="标题 5 字符"/>
    <w:basedOn w:val="21"/>
    <w:link w:val="6"/>
    <w:semiHidden/>
    <w:qFormat/>
    <w:uiPriority w:val="9"/>
    <w:rPr>
      <w:color w:val="2F5597" w:themeColor="accent1" w:themeShade="BF"/>
    </w:rPr>
  </w:style>
  <w:style w:type="character" w:customStyle="1" w:styleId="34">
    <w:name w:val="标题 6 字符"/>
    <w:basedOn w:val="21"/>
    <w:link w:val="7"/>
    <w:semiHidden/>
    <w:uiPriority w:val="9"/>
    <w:rPr>
      <w:color w:val="203864" w:themeColor="accent1" w:themeShade="80"/>
    </w:rPr>
  </w:style>
  <w:style w:type="character" w:customStyle="1" w:styleId="35">
    <w:name w:val="标题 7 字符"/>
    <w:basedOn w:val="21"/>
    <w:link w:val="8"/>
    <w:semiHidden/>
    <w:qFormat/>
    <w:uiPriority w:val="9"/>
    <w:rPr>
      <w:rFonts w:asciiTheme="majorHAnsi" w:hAnsiTheme="majorHAnsi" w:eastAsiaTheme="majorEastAsia" w:cstheme="majorBidi"/>
      <w:i/>
      <w:iCs/>
      <w:color w:val="203864" w:themeColor="accent1" w:themeShade="80"/>
    </w:rPr>
  </w:style>
  <w:style w:type="character" w:customStyle="1" w:styleId="36">
    <w:name w:val="标题 8 字符"/>
    <w:basedOn w:val="21"/>
    <w:link w:val="9"/>
    <w:semiHidden/>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37">
    <w:name w:val="标题 9 字符"/>
    <w:basedOn w:val="2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8">
    <w:name w:val="标题 字符"/>
    <w:basedOn w:val="21"/>
    <w:link w:val="18"/>
    <w:uiPriority w:val="10"/>
    <w:rPr>
      <w:rFonts w:asciiTheme="majorHAnsi" w:hAnsiTheme="majorHAnsi" w:eastAsiaTheme="majorEastAsia" w:cstheme="majorBidi"/>
      <w:spacing w:val="-10"/>
      <w:sz w:val="56"/>
      <w:szCs w:val="56"/>
    </w:rPr>
  </w:style>
  <w:style w:type="character" w:customStyle="1" w:styleId="39">
    <w:name w:val="副标题 字符"/>
    <w:basedOn w:val="21"/>
    <w:link w:val="15"/>
    <w:qFormat/>
    <w:uiPriority w:val="11"/>
    <w:rPr>
      <w:color w:val="595959" w:themeColor="text1" w:themeTint="A6"/>
      <w:spacing w:val="15"/>
      <w14:textFill>
        <w14:solidFill>
          <w14:schemeClr w14:val="tx1">
            <w14:lumMod w14:val="65000"/>
            <w14:lumOff w14:val="35000"/>
          </w14:schemeClr>
        </w14:solidFill>
      </w14:textFill>
    </w:rPr>
  </w:style>
  <w:style w:type="paragraph" w:styleId="40">
    <w:name w:val="No Spacing"/>
    <w:qFormat/>
    <w:uiPriority w:val="1"/>
    <w:rPr>
      <w:rFonts w:asciiTheme="minorHAnsi" w:hAnsiTheme="minorHAnsi" w:eastAsiaTheme="minorEastAsia" w:cstheme="minorBidi"/>
      <w:sz w:val="22"/>
      <w:szCs w:val="22"/>
      <w:lang w:val="en-US" w:eastAsia="zh-CN" w:bidi="ar-SA"/>
    </w:rPr>
  </w:style>
  <w:style w:type="paragraph" w:styleId="41">
    <w:name w:val="Quote"/>
    <w:basedOn w:val="1"/>
    <w:next w:val="1"/>
    <w:link w:val="42"/>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42">
    <w:name w:val="引用 字符"/>
    <w:basedOn w:val="21"/>
    <w:link w:val="41"/>
    <w:qFormat/>
    <w:uiPriority w:val="29"/>
    <w:rPr>
      <w:i/>
      <w:iCs/>
      <w:color w:val="404040" w:themeColor="text1" w:themeTint="BF"/>
      <w14:textFill>
        <w14:solidFill>
          <w14:schemeClr w14:val="tx1">
            <w14:lumMod w14:val="75000"/>
            <w14:lumOff w14:val="25000"/>
          </w14:schemeClr>
        </w14:solidFill>
      </w14:textFill>
    </w:rPr>
  </w:style>
  <w:style w:type="paragraph" w:styleId="43">
    <w:name w:val="Intense Quote"/>
    <w:basedOn w:val="1"/>
    <w:next w:val="1"/>
    <w:link w:val="44"/>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44">
    <w:name w:val="明显引用 字符"/>
    <w:basedOn w:val="21"/>
    <w:link w:val="43"/>
    <w:qFormat/>
    <w:uiPriority w:val="30"/>
    <w:rPr>
      <w:i/>
      <w:iCs/>
      <w:color w:val="4472C4" w:themeColor="accent1"/>
      <w14:textFill>
        <w14:solidFill>
          <w14:schemeClr w14:val="accent1"/>
        </w14:solidFill>
      </w14:textFill>
    </w:rPr>
  </w:style>
  <w:style w:type="character" w:customStyle="1" w:styleId="45">
    <w:name w:val="不明显强调1"/>
    <w:basedOn w:val="21"/>
    <w:qFormat/>
    <w:uiPriority w:val="19"/>
    <w:rPr>
      <w:i/>
      <w:iCs/>
      <w:color w:val="404040" w:themeColor="text1" w:themeTint="BF"/>
      <w14:textFill>
        <w14:solidFill>
          <w14:schemeClr w14:val="tx1">
            <w14:lumMod w14:val="75000"/>
            <w14:lumOff w14:val="25000"/>
          </w14:schemeClr>
        </w14:solidFill>
      </w14:textFill>
    </w:rPr>
  </w:style>
  <w:style w:type="character" w:customStyle="1" w:styleId="46">
    <w:name w:val="明显强调1"/>
    <w:basedOn w:val="21"/>
    <w:qFormat/>
    <w:uiPriority w:val="21"/>
    <w:rPr>
      <w:i/>
      <w:iCs/>
      <w:color w:val="4472C4" w:themeColor="accent1"/>
      <w14:textFill>
        <w14:solidFill>
          <w14:schemeClr w14:val="accent1"/>
        </w14:solidFill>
      </w14:textFill>
    </w:rPr>
  </w:style>
  <w:style w:type="character" w:customStyle="1" w:styleId="47">
    <w:name w:val="不明显参考1"/>
    <w:basedOn w:val="21"/>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8">
    <w:name w:val="明显参考1"/>
    <w:basedOn w:val="21"/>
    <w:qFormat/>
    <w:uiPriority w:val="32"/>
    <w:rPr>
      <w:b/>
      <w:bCs/>
      <w:smallCaps/>
      <w:color w:val="4472C4" w:themeColor="accent1"/>
      <w:spacing w:val="5"/>
      <w14:textFill>
        <w14:solidFill>
          <w14:schemeClr w14:val="accent1"/>
        </w14:solidFill>
      </w14:textFill>
    </w:rPr>
  </w:style>
  <w:style w:type="character" w:customStyle="1" w:styleId="49">
    <w:name w:val="书籍标题1"/>
    <w:basedOn w:val="21"/>
    <w:qFormat/>
    <w:uiPriority w:val="33"/>
    <w:rPr>
      <w:b/>
      <w:bCs/>
      <w:i/>
      <w:iCs/>
      <w:spacing w:val="5"/>
    </w:rPr>
  </w:style>
  <w:style w:type="character" w:styleId="50">
    <w:name w:val="Placeholder Text"/>
    <w:basedOn w:val="21"/>
    <w:semiHidden/>
    <w:uiPriority w:val="99"/>
    <w:rPr>
      <w:color w:val="808080"/>
    </w:rPr>
  </w:style>
  <w:style w:type="character" w:customStyle="1" w:styleId="51">
    <w:name w:val="脚注文本 字符"/>
    <w:basedOn w:val="21"/>
    <w:link w:val="16"/>
    <w:semiHidden/>
    <w:uiPriority w:val="99"/>
    <w:rPr>
      <w:rFonts w:asciiTheme="minorHAnsi" w:hAnsiTheme="minorHAnsi" w:eastAsiaTheme="minorEastAsia" w:cstheme="minorBidi"/>
      <w:sz w:val="18"/>
      <w:szCs w:val="18"/>
    </w:rPr>
  </w:style>
  <w:style w:type="character" w:customStyle="1" w:styleId="52">
    <w:name w:val="页眉 字符"/>
    <w:basedOn w:val="21"/>
    <w:link w:val="13"/>
    <w:qFormat/>
    <w:uiPriority w:val="99"/>
    <w:rPr>
      <w:rFonts w:asciiTheme="minorHAnsi" w:hAnsiTheme="minorHAnsi" w:eastAsiaTheme="minorHAnsi" w:cstheme="minorBidi"/>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E6832A-DC98-48C2-91CD-D03CD22B133E}">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921</Words>
  <Characters>5255</Characters>
  <Lines>43</Lines>
  <Paragraphs>12</Paragraphs>
  <TotalTime>110</TotalTime>
  <ScaleCrop>false</ScaleCrop>
  <LinksUpToDate>false</LinksUpToDate>
  <CharactersWithSpaces>6164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2021-02-08T07:11:00Z</dcterms:created>
  <dc:creator>郑 云</dc:creator>
  <cp:lastModifiedBy>ASUS</cp:lastModifiedBy>
  <dcterms:modified xsi:type="dcterms:W3CDTF">2021-02-08T10:43:56Z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