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安全机制分析及设计</w:t>
      </w:r>
    </w:p>
    <w:p>
      <w:r>
        <w:t>本文档描述 AXI Safety Island 所实现的安全机制及其设计原理。</w:t>
      </w:r>
    </w:p>
    <w:p>
      <w:pPr>
        <w:pStyle w:val="Heading1"/>
      </w:pPr>
      <w:r>
        <w:t>1. Memory/寄存器保护</w:t>
      </w:r>
    </w:p>
    <w:p>
      <w:pPr>
        <w:pStyle w:val="Heading2"/>
      </w:pPr>
      <w:r>
        <w:t>1.1 Shadow 反码寄存器 (探测型)</w:t>
      </w:r>
    </w:p>
    <w:p>
      <w:r>
        <w:t>每个功能寄存器配对反码影子寄存器，每周期检测失配并上报。覆盖约 61,700 bits。</w:t>
      </w:r>
    </w:p>
    <w:p>
      <w:pPr>
        <w:pStyle w:val="Heading2"/>
      </w:pPr>
      <w:r>
        <w:t>1.2 TMR 三模冗余 (纠错型)</w:t>
      </w:r>
    </w:p>
    <w:p>
      <w:r>
        <w:t>FSM state、fault_detect 输出、cfg_locked 三副本多数表决。</w:t>
      </w:r>
    </w:p>
    <w:p>
      <w:pPr>
        <w:pStyle w:val="Heading2"/>
      </w:pPr>
      <w:r>
        <w:t>1.3 范围检查</w:t>
      </w:r>
    </w:p>
    <w:p>
      <w:r>
        <w:t>指针、索引、Outstanding 计数设有上下界检查。</w:t>
      </w:r>
    </w:p>
    <w:p>
      <w:pPr>
        <w:pStyle w:val="Heading1"/>
      </w:pPr>
      <w:r>
        <w:t>2. 数字逻辑保护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机制</w:t>
            </w:r>
          </w:p>
        </w:tc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</w:tr>
      <w:tr>
        <w:tc>
          <w:tcPr>
            <w:tcW w:type="dxa" w:w="2880"/>
          </w:tcPr>
          <w:p>
            <w:r>
              <w:t>CRC-16 E2E</w:t>
            </w:r>
          </w:p>
        </w:tc>
        <w:tc>
          <w:tcPr>
            <w:tcW w:type="dxa" w:w="2880"/>
          </w:tcPr>
          <w:p>
            <w:r>
              <w:t>axi_read_engine</w:t>
            </w:r>
          </w:p>
        </w:tc>
        <w:tc>
          <w:tcPr>
            <w:tcW w:type="dxa" w:w="2880"/>
          </w:tcPr>
          <w:p>
            <w:r>
              <w:t>纠错等效</w:t>
            </w:r>
          </w:p>
        </w:tc>
      </w:tr>
      <w:tr>
        <w:tc>
          <w:tcPr>
            <w:tcW w:type="dxa" w:w="2880"/>
          </w:tcPr>
          <w:p>
            <w:r>
              <w:t>KAT</w:t>
            </w:r>
          </w:p>
        </w:tc>
        <w:tc>
          <w:tcPr>
            <w:tcW w:type="dxa" w:w="2880"/>
          </w:tcPr>
          <w:p>
            <w:r>
              <w:t>core_logic</w:t>
            </w:r>
          </w:p>
        </w:tc>
        <w:tc>
          <w:tcPr>
            <w:tcW w:type="dxa" w:w="2880"/>
          </w:tcPr>
          <w:p>
            <w:r>
              <w:t>探测</w:t>
            </w:r>
          </w:p>
        </w:tc>
      </w:tr>
      <w:tr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探测</w:t>
            </w:r>
          </w:p>
        </w:tc>
      </w:tr>
      <w:tr>
        <w:tc>
          <w:tcPr>
            <w:tcW w:type="dxa" w:w="2880"/>
          </w:tcPr>
          <w:p>
            <w:r>
              <w:t>FSM TMR</w:t>
            </w:r>
          </w:p>
        </w:tc>
        <w:tc>
          <w:tcPr>
            <w:tcW w:type="dxa" w:w="2880"/>
          </w:tcPr>
          <w:p>
            <w:r>
              <w:t>core_logic</w:t>
            </w:r>
          </w:p>
        </w:tc>
        <w:tc>
          <w:tcPr>
            <w:tcW w:type="dxa" w:w="2880"/>
          </w:tcPr>
          <w:p>
            <w:r>
              <w:t>纠错</w:t>
            </w:r>
          </w:p>
        </w:tc>
      </w:tr>
      <w:tr>
        <w:tc>
          <w:tcPr>
            <w:tcW w:type="dxa" w:w="2880"/>
          </w:tcPr>
          <w:p>
            <w:r>
              <w:t>Accum Shadow</w:t>
            </w:r>
          </w:p>
        </w:tc>
        <w:tc>
          <w:tcPr>
            <w:tcW w:type="dxa" w:w="2880"/>
          </w:tcPr>
          <w:p>
            <w:r>
              <w:t>fault_detector</w:t>
            </w:r>
          </w:p>
        </w:tc>
        <w:tc>
          <w:tcPr>
            <w:tcW w:type="dxa" w:w="2880"/>
          </w:tcPr>
          <w:p>
            <w:r>
              <w:t>探测</w:t>
            </w:r>
          </w:p>
        </w:tc>
      </w:tr>
      <w:tr>
        <w:tc>
          <w:tcPr>
            <w:tcW w:type="dxa" w:w="2880"/>
          </w:tcPr>
          <w:p>
            <w:r>
              <w:t>Event Shadow</w:t>
            </w:r>
          </w:p>
        </w:tc>
        <w:tc>
          <w:tcPr>
            <w:tcW w:type="dxa" w:w="2880"/>
          </w:tcPr>
          <w:p>
            <w:r>
              <w:t>fault_detector</w:t>
            </w:r>
          </w:p>
        </w:tc>
        <w:tc>
          <w:tcPr>
            <w:tcW w:type="dxa" w:w="2880"/>
          </w:tcPr>
          <w:p>
            <w:r>
              <w:t>探测</w:t>
            </w:r>
          </w:p>
        </w:tc>
      </w:tr>
    </w:tbl>
    <w:p>
      <w:pPr>
        <w:pStyle w:val="Heading1"/>
      </w:pPr>
      <w:r>
        <w:t>3. 外部总线故障防护</w:t>
      </w:r>
    </w:p>
    <w:p>
      <w:r>
        <w:t>超时、Error Response、AoU CRC 不匹配均置位 fault_detect。</w:t>
      </w:r>
    </w:p>
    <w:p>
      <w:pPr>
        <w:pStyle w:val="Heading1"/>
      </w:pPr>
      <w:r>
        <w:t>4. 配置寄存器保护</w:t>
      </w:r>
    </w:p>
    <w:p>
      <w:r>
        <w:t>Write-Verify、非法参数检测、cfg_locked TMR。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