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注错仿真计划</w:t>
      </w:r>
    </w:p>
    <w:p>
      <w:r>
        <w:t>本文档描述注错仿真的方法、用例划分、结果检查及覆盖率统计方式。</w:t>
      </w:r>
    </w:p>
    <w:p>
      <w:pPr>
        <w:pStyle w:val="Heading1"/>
      </w:pPr>
      <w:r>
        <w:t>1. 注错分类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阶段</w:t>
            </w:r>
          </w:p>
        </w:tc>
        <w:tc>
          <w:tcPr>
            <w:tcW w:type="dxa" w:w="3041"/>
          </w:tcPr>
          <w:p>
            <w:r>
              <w:t>方法</w:t>
            </w:r>
          </w:p>
        </w:tc>
        <w:tc>
          <w:tcPr>
            <w:tcW w:type="dxa" w:w="3041"/>
          </w:tcPr>
          <w:p>
            <w:r>
              <w:t>规模</w:t>
            </w:r>
          </w:p>
        </w:tc>
      </w:tr>
      <w:tr>
        <w:tc>
          <w:tcPr>
            <w:tcW w:type="dxa" w:w="3041"/>
          </w:tcPr>
          <w:p>
            <w:r>
              <w:t>Phase 1 基线</w:t>
            </w:r>
          </w:p>
        </w:tc>
        <w:tc>
          <w:tcPr>
            <w:tcW w:type="dxa" w:w="3041"/>
          </w:tcPr>
          <w:p>
            <w:r>
              <w:t>Verilog force 定向注入</w:t>
            </w:r>
          </w:p>
        </w:tc>
        <w:tc>
          <w:tcPr>
            <w:tcW w:type="dxa" w:w="3041"/>
          </w:tcPr>
          <w:p>
            <w:r>
              <w:t>54 case</w:t>
            </w:r>
          </w:p>
        </w:tc>
      </w:tr>
      <w:tr>
        <w:tc>
          <w:tcPr>
            <w:tcW w:type="dxa" w:w="3041"/>
          </w:tcPr>
          <w:p>
            <w:r>
              <w:t>Phase 2 全量 bit</w:t>
            </w:r>
          </w:p>
        </w:tc>
        <w:tc>
          <w:tcPr>
            <w:tcW w:type="dxa" w:w="3041"/>
          </w:tcPr>
          <w:p>
            <w:r>
              <w:t>+BATCH_ALL + FI_ARRAY_BIT_TARGETS</w:t>
            </w:r>
          </w:p>
        </w:tc>
        <w:tc>
          <w:tcPr>
            <w:tcW w:type="dxa" w:w="3041"/>
          </w:tcPr>
          <w:p>
            <w:r>
              <w:t>610 case</w:t>
            </w:r>
          </w:p>
        </w:tc>
      </w:tr>
      <w:tr>
        <w:tc>
          <w:tcPr>
            <w:tcW w:type="dxa" w:w="3041"/>
          </w:tcPr>
          <w:p>
            <w:r>
              <w:t>Phase 3 数组</w:t>
            </w:r>
          </w:p>
        </w:tc>
        <w:tc>
          <w:tcPr>
            <w:tcW w:type="dxa" w:w="3041"/>
          </w:tcPr>
          <w:p>
            <w:r>
              <w:t>结构等同论证</w:t>
            </w:r>
          </w:p>
        </w:tc>
        <w:tc>
          <w:tcPr>
            <w:tcW w:type="dxa" w:w="3041"/>
          </w:tcPr>
          <w:p>
            <w:r>
              <w:t>等效 ~50,000+ bits</w:t>
            </w:r>
          </w:p>
        </w:tc>
      </w:tr>
    </w:tbl>
    <w:p/>
    <w:p>
      <w:pPr>
        <w:pStyle w:val="Heading1"/>
      </w:pPr>
      <w:r>
        <w:t>2. 故障类型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类型</w:t>
            </w:r>
          </w:p>
        </w:tc>
        <w:tc>
          <w:tcPr>
            <w:tcW w:type="dxa" w:w="4561"/>
          </w:tcPr>
          <w:p>
            <w:r>
              <w:t>注错方式</w:t>
            </w:r>
          </w:p>
        </w:tc>
      </w:tr>
      <w:tr>
        <w:tc>
          <w:tcPr>
            <w:tcW w:type="dxa" w:w="4561"/>
          </w:tcPr>
          <w:p>
            <w:r>
              <w:t>config_register</w:t>
            </w:r>
          </w:p>
        </w:tc>
        <w:tc>
          <w:tcPr>
            <w:tcW w:type="dxa" w:w="4561"/>
          </w:tcPr>
          <w:p>
            <w:r>
              <w:t>force 反码寄存器 bit</w:t>
            </w:r>
          </w:p>
        </w:tc>
      </w:tr>
      <w:tr>
        <w:tc>
          <w:tcPr>
            <w:tcW w:type="dxa" w:w="4561"/>
          </w:tcPr>
          <w:p>
            <w:r>
              <w:t>core_register</w:t>
            </w:r>
          </w:p>
        </w:tc>
        <w:tc>
          <w:tcPr>
            <w:tcW w:type="dxa" w:w="4561"/>
          </w:tcPr>
          <w:p>
            <w:r>
              <w:t>force 核心控制寄存器</w:t>
            </w:r>
          </w:p>
        </w:tc>
      </w:tr>
      <w:tr>
        <w:tc>
          <w:tcPr>
            <w:tcW w:type="dxa" w:w="4561"/>
          </w:tcPr>
          <w:p>
            <w:r>
              <w:t>port_interface</w:t>
            </w:r>
          </w:p>
        </w:tc>
        <w:tc>
          <w:tcPr>
            <w:tcW w:type="dxa" w:w="4561"/>
          </w:tcPr>
          <w:p>
            <w:r>
              <w:t>force AXI 端口信号</w:t>
            </w:r>
          </w:p>
        </w:tc>
      </w:tr>
      <w:tr>
        <w:tc>
          <w:tcPr>
            <w:tcW w:type="dxa" w:w="4561"/>
          </w:tcPr>
          <w:p>
            <w:r>
              <w:t>transient</w:t>
            </w:r>
          </w:p>
        </w:tc>
        <w:tc>
          <w:tcPr>
            <w:tcW w:type="dxa" w:w="4561"/>
          </w:tcPr>
          <w:p>
            <w:r>
              <w:t>单周期翻转后恢复</w:t>
            </w:r>
          </w:p>
        </w:tc>
      </w:tr>
      <w:tr>
        <w:tc>
          <w:tcPr>
            <w:tcW w:type="dxa" w:w="4561"/>
          </w:tcPr>
          <w:p>
            <w:r>
              <w:t>digital_logic</w:t>
            </w:r>
          </w:p>
        </w:tc>
        <w:tc>
          <w:tcPr>
            <w:tcW w:type="dxa" w:w="4561"/>
          </w:tcPr>
          <w:p>
            <w:r>
              <w:t>force 内部组合/时序节点</w:t>
            </w:r>
          </w:p>
        </w:tc>
      </w:tr>
      <w:tr>
        <w:tc>
          <w:tcPr>
            <w:tcW w:type="dxa" w:w="4561"/>
          </w:tcPr>
          <w:p>
            <w:r>
              <w:t>TMR</w:t>
            </w:r>
          </w:p>
        </w:tc>
        <w:tc>
          <w:tcPr>
            <w:tcW w:type="dxa" w:w="4561"/>
          </w:tcPr>
          <w:p>
            <w:r>
              <w:t>force 1-of-3 副本</w:t>
            </w:r>
          </w:p>
        </w:tc>
      </w:tr>
    </w:tbl>
    <w:p/>
    <w:p>
      <w:pPr>
        <w:pStyle w:val="Heading1"/>
      </w:pPr>
      <w:r>
        <w:t>3. 结果检查</w:t>
      </w:r>
    </w:p>
    <w:p>
      <w:r>
        <w:t>每 case 分类为: 已纠正 (corrected)、已探知 (detected)、未探知 (undetected)。</w:t>
      </w:r>
    </w:p>
    <w:p>
      <w:r>
        <w:t>保护概率 = (已纠正 + 已探知) / 错误总数</w:t>
      </w:r>
    </w:p>
    <w:p>
      <w:r>
        <w:t>Memory/寄存器 bits 覆盖率 = 已注入 bits / 相关 bits 总量</w:t>
      </w:r>
    </w:p>
    <w:p>
      <w:pPr>
        <w:pStyle w:val="Heading1"/>
      </w:pPr>
      <w:r>
        <w:t>4. 配置文件</w:t>
      </w:r>
    </w:p>
    <w:p>
      <w:r>
        <w:t>fault_campaign/fault_list.csv — 54 定向 fault site</w:t>
      </w:r>
    </w:p>
    <w:p>
      <w:r>
        <w:t>fault_campaign/fault_bit_full_list.csv — 556 bit 扫描目标</w:t>
      </w:r>
    </w:p>
    <w:p>
      <w:pPr>
        <w:pStyle w:val="Heading1"/>
      </w:pPr>
      <w:r>
        <w:t>5. 运行方法</w:t>
      </w:r>
    </w:p>
    <w:p>
      <w:r>
        <w:t>cd submission/scripts &amp;&amp; bash run_fault.sh</w:t>
      </w:r>
    </w:p>
    <w:p>
      <w:r>
        <w:t>结果: sim/fault_injection/logs/ 与 sim/fault_injection/reports/</w:t>
      </w:r>
    </w:p>
    <w:p>
      <w:pPr>
        <w:pStyle w:val="Heading1"/>
      </w:pPr>
      <w:r>
        <w:t>6. 验证结果摘要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套件</w:t>
            </w:r>
          </w:p>
        </w:tc>
        <w:tc>
          <w:tcPr>
            <w:tcW w:type="dxa" w:w="3041"/>
          </w:tcPr>
          <w:p>
            <w:r>
              <w:t>用例</w:t>
            </w:r>
          </w:p>
        </w:tc>
        <w:tc>
          <w:tcPr>
            <w:tcW w:type="dxa" w:w="3041"/>
          </w:tcPr>
          <w:p>
            <w:r>
              <w:t>保护率</w:t>
            </w:r>
          </w:p>
        </w:tc>
      </w:tr>
      <w:tr>
        <w:tc>
          <w:tcPr>
            <w:tcW w:type="dxa" w:w="3041"/>
          </w:tcPr>
          <w:p>
            <w:r>
              <w:t>fault 基线</w:t>
            </w:r>
          </w:p>
        </w:tc>
        <w:tc>
          <w:tcPr>
            <w:tcW w:type="dxa" w:w="3041"/>
          </w:tcPr>
          <w:p>
            <w:r>
              <w:t>54</w:t>
            </w:r>
          </w:p>
        </w:tc>
        <w:tc>
          <w:tcPr>
            <w:tcW w:type="dxa" w:w="3041"/>
          </w:tcPr>
          <w:p>
            <w:r>
              <w:t>100%</w:t>
            </w:r>
          </w:p>
        </w:tc>
      </w:tr>
      <w:tr>
        <w:tc>
          <w:tcPr>
            <w:tcW w:type="dxa" w:w="3041"/>
          </w:tcPr>
          <w:p>
            <w:r>
              <w:t>batch 全量</w:t>
            </w:r>
          </w:p>
        </w:tc>
        <w:tc>
          <w:tcPr>
            <w:tcW w:type="dxa" w:w="3041"/>
          </w:tcPr>
          <w:p>
            <w:r>
              <w:t>610</w:t>
            </w:r>
          </w:p>
        </w:tc>
        <w:tc>
          <w:tcPr>
            <w:tcW w:type="dxa" w:w="3041"/>
          </w:tcPr>
          <w:p>
            <w:r>
              <w:t>100%</w:t>
            </w:r>
          </w:p>
        </w:tc>
      </w:tr>
      <w:tr>
        <w:tc>
          <w:tcPr>
            <w:tcW w:type="dxa" w:w="3041"/>
          </w:tcPr>
          <w:p>
            <w:r>
              <w:t>未探知</w:t>
            </w:r>
          </w:p>
        </w:tc>
        <w:tc>
          <w:tcPr>
            <w:tcW w:type="dxa" w:w="3041"/>
          </w:tcPr>
          <w:p>
            <w:r>
              <w:t>0</w:t>
            </w:r>
          </w:p>
        </w:tc>
        <w:tc>
          <w:tcPr>
            <w:tcW w:type="dxa" w:w="3041"/>
          </w:tcPr>
          <w:p>
            <w:r>
              <w:t>—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