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DF736C" w14:textId="77777777" w:rsidR="00036743" w:rsidRDefault="00000000">
      <w:pPr>
        <w:jc w:val="center"/>
        <w:rPr>
          <w:rFonts w:hint="eastAsia"/>
        </w:rPr>
      </w:pPr>
      <w:r>
        <w:rPr>
          <w:rFonts w:ascii="黑体" w:eastAsia="黑体" w:hAnsi="黑体"/>
          <w:b/>
          <w:sz w:val="40"/>
        </w:rPr>
        <w:t>AXI Safety Island 注错仿真计划与结果报告</w:t>
      </w:r>
    </w:p>
    <w:p w14:paraId="415BC6C8" w14:textId="62913B2F" w:rsidR="00036743" w:rsidRDefault="00000000">
      <w:pPr>
        <w:jc w:val="center"/>
        <w:rPr>
          <w:rFonts w:hint="eastAsia"/>
        </w:rPr>
      </w:pPr>
      <w:r>
        <w:rPr>
          <w:rFonts w:ascii="黑体" w:eastAsia="黑体" w:hAnsi="黑体"/>
          <w:sz w:val="28"/>
        </w:rPr>
        <w:t>5-注错仿真计划</w:t>
      </w:r>
    </w:p>
    <w:p w14:paraId="78E5CA9C" w14:textId="77777777" w:rsidR="00036743" w:rsidRDefault="00036743">
      <w:pPr>
        <w:rPr>
          <w:rFonts w:hint="eastAsia"/>
        </w:rPr>
      </w:pPr>
    </w:p>
    <w:tbl>
      <w:tblPr>
        <w:tblStyle w:val="aff1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ook w:val="04A0" w:firstRow="1" w:lastRow="0" w:firstColumn="1" w:lastColumn="0" w:noHBand="0" w:noVBand="1"/>
      </w:tblPr>
      <w:tblGrid>
        <w:gridCol w:w="2268"/>
        <w:gridCol w:w="6803"/>
      </w:tblGrid>
      <w:tr w:rsidR="00036743" w14:paraId="0AFB6154" w14:textId="77777777">
        <w:trPr>
          <w:tblHeader/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229AA85A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22394AE8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b/>
                <w:sz w:val="19"/>
              </w:rPr>
              <w:t>内容</w:t>
            </w:r>
          </w:p>
        </w:tc>
      </w:tr>
      <w:tr w:rsidR="00036743" w14:paraId="4B3730DE" w14:textId="77777777">
        <w:trPr>
          <w:jc w:val="center"/>
        </w:trPr>
        <w:tc>
          <w:tcPr>
            <w:tcW w:w="2268" w:type="dxa"/>
            <w:vAlign w:val="center"/>
          </w:tcPr>
          <w:p w14:paraId="68D18C16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9"/>
              </w:rPr>
              <w:t>项目名称</w:t>
            </w:r>
          </w:p>
        </w:tc>
        <w:tc>
          <w:tcPr>
            <w:tcW w:w="6803" w:type="dxa"/>
            <w:vAlign w:val="center"/>
          </w:tcPr>
          <w:p w14:paraId="49F80727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9"/>
              </w:rPr>
              <w:t>AXI Safety Island 安全岛 IP</w:t>
            </w:r>
          </w:p>
        </w:tc>
      </w:tr>
      <w:tr w:rsidR="00036743" w14:paraId="40463BCB" w14:textId="77777777">
        <w:trPr>
          <w:jc w:val="center"/>
        </w:trPr>
        <w:tc>
          <w:tcPr>
            <w:tcW w:w="2268" w:type="dxa"/>
            <w:vAlign w:val="center"/>
          </w:tcPr>
          <w:p w14:paraId="1F5A9C5A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9"/>
              </w:rPr>
              <w:t>文档定位</w:t>
            </w:r>
          </w:p>
        </w:tc>
        <w:tc>
          <w:tcPr>
            <w:tcW w:w="6803" w:type="dxa"/>
            <w:vAlign w:val="center"/>
          </w:tcPr>
          <w:p w14:paraId="722CEB27" w14:textId="77777777" w:rsidR="00036743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说明故障注入计划、执行层次、结果分类、保护率、SPFM/LFM 工程统计与复现路径</w:t>
            </w:r>
          </w:p>
        </w:tc>
      </w:tr>
      <w:tr w:rsidR="00036743" w14:paraId="293ED834" w14:textId="77777777">
        <w:trPr>
          <w:jc w:val="center"/>
        </w:trPr>
        <w:tc>
          <w:tcPr>
            <w:tcW w:w="2268" w:type="dxa"/>
            <w:vAlign w:val="center"/>
          </w:tcPr>
          <w:p w14:paraId="6170A1B4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9"/>
              </w:rPr>
              <w:t>验证对象</w:t>
            </w:r>
          </w:p>
        </w:tc>
        <w:tc>
          <w:tcPr>
            <w:tcW w:w="6803" w:type="dxa"/>
            <w:vAlign w:val="center"/>
          </w:tcPr>
          <w:p w14:paraId="38F850C1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9"/>
              </w:rPr>
              <w:t>Register/Memory fault sites、Digital Logic fault sites、AXI timeout/error response/check mismatch 等外部异常</w:t>
            </w:r>
          </w:p>
        </w:tc>
      </w:tr>
      <w:tr w:rsidR="00036743" w14:paraId="669B6F86" w14:textId="77777777">
        <w:trPr>
          <w:jc w:val="center"/>
        </w:trPr>
        <w:tc>
          <w:tcPr>
            <w:tcW w:w="2268" w:type="dxa"/>
            <w:vAlign w:val="center"/>
          </w:tcPr>
          <w:p w14:paraId="6AF8FF6E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9"/>
              </w:rPr>
              <w:t>主要工具</w:t>
            </w:r>
          </w:p>
        </w:tc>
        <w:tc>
          <w:tcPr>
            <w:tcW w:w="6803" w:type="dxa"/>
            <w:vAlign w:val="center"/>
          </w:tcPr>
          <w:p w14:paraId="6D6C162B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9"/>
              </w:rPr>
              <w:t>Synopsys VCS T-2022.06；Testbench direct task；UCLI force/release；Python campaign/report 脚本</w:t>
            </w:r>
          </w:p>
        </w:tc>
      </w:tr>
      <w:tr w:rsidR="00036743" w14:paraId="36916BF4" w14:textId="77777777">
        <w:trPr>
          <w:jc w:val="center"/>
        </w:trPr>
        <w:tc>
          <w:tcPr>
            <w:tcW w:w="2268" w:type="dxa"/>
            <w:vAlign w:val="center"/>
          </w:tcPr>
          <w:p w14:paraId="741243EA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9"/>
              </w:rPr>
              <w:t>最终统计口径</w:t>
            </w:r>
          </w:p>
        </w:tc>
        <w:tc>
          <w:tcPr>
            <w:tcW w:w="6803" w:type="dxa"/>
            <w:vAlign w:val="center"/>
          </w:tcPr>
          <w:p w14:paraId="7BC458D9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9"/>
              </w:rPr>
              <w:t>Required campaign + equivalence mapping；baseline/batch 作为快速回归和扩展扫点，不作为最终 SPFM/LFM 分母</w:t>
            </w:r>
          </w:p>
        </w:tc>
      </w:tr>
      <w:tr w:rsidR="00036743" w14:paraId="096DB071" w14:textId="77777777">
        <w:trPr>
          <w:jc w:val="center"/>
        </w:trPr>
        <w:tc>
          <w:tcPr>
            <w:tcW w:w="2268" w:type="dxa"/>
            <w:vAlign w:val="center"/>
          </w:tcPr>
          <w:p w14:paraId="03E73182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9"/>
              </w:rPr>
              <w:t>最终结果摘要</w:t>
            </w:r>
          </w:p>
        </w:tc>
        <w:tc>
          <w:tcPr>
            <w:tcW w:w="6803" w:type="dxa"/>
            <w:vAlign w:val="center"/>
          </w:tcPr>
          <w:p w14:paraId="5762EEBD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9"/>
              </w:rPr>
              <w:t>285 条 representative fault：corrected=31，detected=83，latent=1，safe=170，undetected=0，error=0；Protection Rate=100.00%</w:t>
            </w:r>
          </w:p>
        </w:tc>
      </w:tr>
    </w:tbl>
    <w:p w14:paraId="5016821E" w14:textId="77777777" w:rsidR="00036743" w:rsidRDefault="00000000">
      <w:pPr>
        <w:spacing w:after="80"/>
        <w:rPr>
          <w:rFonts w:hint="eastAsia"/>
          <w:lang w:eastAsia="zh-CN"/>
        </w:rPr>
      </w:pPr>
      <w:r>
        <w:t>说明：本文档基于当前 post-TMR RTL、fault inventory、required campaign 逐条结果和等效映射覆盖结果整理。文档中的数值与当前提交包中的 sim/fault_injection/reports/fault_campaign_summary.txt、fault_campaign_safety_report.csv、fault_site_coverage.csv 等文件保持一致。</w:t>
      </w:r>
      <w:r>
        <w:rPr>
          <w:lang w:eastAsia="zh-CN"/>
        </w:rPr>
        <w:t>本文采用 RTL 竞赛场景下的 fault-site 等权重工程统计口径，不声明等同于量产汽车电子芯片的正式 ISO 26262 认证计算。</w:t>
      </w:r>
    </w:p>
    <w:p w14:paraId="0A8A930A" w14:textId="77777777" w:rsidR="00036743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t>目录</w:t>
      </w:r>
    </w:p>
    <w:p w14:paraId="0137ADD2" w14:textId="77777777" w:rsidR="00036743" w:rsidRDefault="00000000">
      <w:pPr>
        <w:spacing w:after="80"/>
        <w:rPr>
          <w:rFonts w:hint="eastAsia"/>
          <w:lang w:eastAsia="zh-CN"/>
        </w:rPr>
      </w:pPr>
      <w:r>
        <w:rPr>
          <w:lang w:eastAsia="zh-CN"/>
        </w:rPr>
        <w:t>1. 目标与范围</w:t>
      </w:r>
    </w:p>
    <w:p w14:paraId="5013F3D5" w14:textId="77777777" w:rsidR="00036743" w:rsidRDefault="00000000">
      <w:pPr>
        <w:spacing w:after="80"/>
        <w:rPr>
          <w:rFonts w:hint="eastAsia"/>
          <w:lang w:eastAsia="zh-CN"/>
        </w:rPr>
      </w:pPr>
      <w:r>
        <w:rPr>
          <w:lang w:eastAsia="zh-CN"/>
        </w:rPr>
        <w:t>2. 故障清单与统计分母</w:t>
      </w:r>
    </w:p>
    <w:p w14:paraId="287E021B" w14:textId="77777777" w:rsidR="00036743" w:rsidRDefault="00000000">
      <w:pPr>
        <w:spacing w:after="80"/>
        <w:rPr>
          <w:rFonts w:hint="eastAsia"/>
          <w:lang w:eastAsia="zh-CN"/>
        </w:rPr>
      </w:pPr>
      <w:r>
        <w:rPr>
          <w:lang w:eastAsia="zh-CN"/>
        </w:rPr>
        <w:t>3. 故障模型</w:t>
      </w:r>
    </w:p>
    <w:p w14:paraId="05238EF1" w14:textId="77777777" w:rsidR="00036743" w:rsidRDefault="00000000">
      <w:pPr>
        <w:spacing w:after="80"/>
        <w:rPr>
          <w:rFonts w:hint="eastAsia"/>
          <w:lang w:eastAsia="zh-CN"/>
        </w:rPr>
      </w:pPr>
      <w:r>
        <w:rPr>
          <w:lang w:eastAsia="zh-CN"/>
        </w:rPr>
        <w:t>4. 注错执行层次</w:t>
      </w:r>
    </w:p>
    <w:p w14:paraId="402F71D1" w14:textId="77777777" w:rsidR="00036743" w:rsidRDefault="00000000">
      <w:pPr>
        <w:spacing w:after="80"/>
        <w:rPr>
          <w:rFonts w:hint="eastAsia"/>
          <w:lang w:eastAsia="zh-CN"/>
        </w:rPr>
      </w:pPr>
      <w:r>
        <w:rPr>
          <w:lang w:eastAsia="zh-CN"/>
        </w:rPr>
        <w:t>5. 注错机制与结果分类规则</w:t>
      </w:r>
    </w:p>
    <w:p w14:paraId="772E3697" w14:textId="77777777" w:rsidR="00036743" w:rsidRDefault="00000000">
      <w:pPr>
        <w:spacing w:after="80"/>
        <w:rPr>
          <w:rFonts w:hint="eastAsia"/>
          <w:lang w:eastAsia="zh-CN"/>
        </w:rPr>
      </w:pPr>
      <w:r>
        <w:rPr>
          <w:lang w:eastAsia="zh-CN"/>
        </w:rPr>
        <w:t>6. Required campaign 最终结果</w:t>
      </w:r>
    </w:p>
    <w:p w14:paraId="42F12CA0" w14:textId="77777777" w:rsidR="00036743" w:rsidRDefault="00000000">
      <w:pPr>
        <w:spacing w:after="80"/>
        <w:rPr>
          <w:rFonts w:hint="eastAsia"/>
          <w:lang w:eastAsia="zh-CN"/>
        </w:rPr>
      </w:pPr>
      <w:r>
        <w:rPr>
          <w:lang w:eastAsia="zh-CN"/>
        </w:rPr>
        <w:t>7. SPFM/LFM 工程化计算</w:t>
      </w:r>
    </w:p>
    <w:p w14:paraId="3949D403" w14:textId="77777777" w:rsidR="00036743" w:rsidRDefault="00000000">
      <w:pPr>
        <w:spacing w:after="80"/>
        <w:rPr>
          <w:rFonts w:hint="eastAsia"/>
          <w:lang w:eastAsia="zh-CN"/>
        </w:rPr>
      </w:pPr>
      <w:r>
        <w:rPr>
          <w:lang w:eastAsia="zh-CN"/>
        </w:rPr>
        <w:t>8. 复现命令与输出文件</w:t>
      </w:r>
    </w:p>
    <w:p w14:paraId="6057416B" w14:textId="77777777" w:rsidR="00036743" w:rsidRDefault="00000000">
      <w:pPr>
        <w:spacing w:after="80"/>
        <w:rPr>
          <w:rFonts w:hint="eastAsia"/>
          <w:lang w:eastAsia="zh-CN"/>
        </w:rPr>
      </w:pPr>
      <w:r>
        <w:rPr>
          <w:lang w:eastAsia="zh-CN"/>
        </w:rPr>
        <w:t>9. 风险边界与说明</w:t>
      </w:r>
    </w:p>
    <w:p w14:paraId="0E7586E8" w14:textId="77777777" w:rsidR="00036743" w:rsidRDefault="00000000">
      <w:pPr>
        <w:spacing w:after="80"/>
        <w:rPr>
          <w:rFonts w:hint="eastAsia"/>
          <w:lang w:eastAsia="zh-CN"/>
        </w:rPr>
      </w:pPr>
      <w:r>
        <w:rPr>
          <w:lang w:eastAsia="zh-CN"/>
        </w:rPr>
        <w:t>10. 可提交结论</w:t>
      </w:r>
    </w:p>
    <w:p w14:paraId="4DC52E60" w14:textId="77777777" w:rsidR="00036743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t>1. 目标与范围</w:t>
      </w:r>
    </w:p>
    <w:p w14:paraId="2090E647" w14:textId="77777777" w:rsidR="00036743" w:rsidRDefault="00000000">
      <w:pPr>
        <w:spacing w:after="80"/>
        <w:rPr>
          <w:rFonts w:hint="eastAsia"/>
          <w:lang w:eastAsia="zh-CN"/>
        </w:rPr>
      </w:pPr>
      <w:r>
        <w:rPr>
          <w:lang w:eastAsia="zh-CN"/>
        </w:rPr>
        <w:t>本注错仿真计划用于验证 AXI Safety Island 在内部随机硬件故障和外部 AXI 总线异常下的安全响应能力，目标是形成“故障清单—注错执行—结果分类—保护率统计—SPFM/LFM 工程论证”的闭环。</w:t>
      </w:r>
    </w:p>
    <w:p w14:paraId="71DEFD9E" w14:textId="77777777" w:rsidR="00036743" w:rsidRDefault="00000000">
      <w:pPr>
        <w:pStyle w:val="a0"/>
        <w:spacing w:after="40"/>
        <w:rPr>
          <w:rFonts w:hint="eastAsia"/>
        </w:rPr>
      </w:pPr>
      <w:r>
        <w:t>内部 Register/Memory 单点永久故障防护，包括 stuck-at-0/stuck-at-1。</w:t>
      </w:r>
    </w:p>
    <w:p w14:paraId="12B48FB6" w14:textId="77777777" w:rsidR="00036743" w:rsidRDefault="00000000">
      <w:pPr>
        <w:pStyle w:val="a0"/>
        <w:spacing w:after="40"/>
        <w:rPr>
          <w:rFonts w:hint="eastAsia"/>
        </w:rPr>
      </w:pPr>
      <w:r>
        <w:t>内部 Register/Memory 瞬时翻转故障防护。</w:t>
      </w:r>
    </w:p>
    <w:p w14:paraId="33F9EF97" w14:textId="77777777" w:rsidR="00036743" w:rsidRDefault="00000000">
      <w:pPr>
        <w:pStyle w:val="a0"/>
        <w:spacing w:after="40"/>
        <w:rPr>
          <w:rFonts w:hint="eastAsia"/>
          <w:lang w:eastAsia="zh-CN"/>
        </w:rPr>
      </w:pPr>
      <w:r>
        <w:rPr>
          <w:lang w:eastAsia="zh-CN"/>
        </w:rPr>
        <w:t>内部数字组合逻辑单点 stuck-at 故障防护。</w:t>
      </w:r>
    </w:p>
    <w:p w14:paraId="16694FB8" w14:textId="77777777" w:rsidR="00036743" w:rsidRDefault="00000000">
      <w:pPr>
        <w:pStyle w:val="a0"/>
        <w:spacing w:after="40"/>
        <w:rPr>
          <w:rFonts w:hint="eastAsia"/>
        </w:rPr>
      </w:pPr>
      <w:r>
        <w:lastRenderedPageBreak/>
        <w:t>AXI Master 读取过程中的 timeout、error response、RID mismatch、CRC/check mismatch 等异常防护。</w:t>
      </w:r>
    </w:p>
    <w:p w14:paraId="612413D8" w14:textId="77777777" w:rsidR="00036743" w:rsidRDefault="00000000">
      <w:pPr>
        <w:pStyle w:val="a0"/>
        <w:spacing w:after="40"/>
        <w:rPr>
          <w:rFonts w:hint="eastAsia"/>
        </w:rPr>
      </w:pPr>
      <w:r>
        <w:t>按 corrected、detected、latent、safe、undetected、error 等类别统计注错结果。</w:t>
      </w:r>
    </w:p>
    <w:p w14:paraId="401A22AE" w14:textId="77777777" w:rsidR="00036743" w:rsidRDefault="00000000">
      <w:pPr>
        <w:pStyle w:val="a0"/>
        <w:spacing w:after="40"/>
        <w:rPr>
          <w:rFonts w:hint="eastAsia"/>
        </w:rPr>
      </w:pPr>
      <w:r>
        <w:t>基于 required campaign 和 equivalence mapping 计算 Protection Rate、SPFM 和 LFM 工程指标。</w:t>
      </w:r>
    </w:p>
    <w:p w14:paraId="45B1458D" w14:textId="77777777" w:rsidR="00036743" w:rsidRDefault="00000000">
      <w:pPr>
        <w:spacing w:after="80"/>
        <w:rPr>
          <w:rFonts w:hint="eastAsia"/>
        </w:rPr>
      </w:pPr>
      <w:r>
        <w:t>本次提交未执行 220,438 条 per-row full campaign。正式提交采用 baseline regression、batch bit sweep、required family representative campaign 与 equivalence mapping 组合方式完成验证，其中 required campaign + equivalence mapping 作为最终 SPFM/LFM 统计依据。full campaign 脚本保留为后续增强验证路径。</w:t>
      </w:r>
    </w:p>
    <w:p w14:paraId="3CC611FB" w14:textId="77777777" w:rsidR="00036743" w:rsidRDefault="00000000">
      <w:pPr>
        <w:pStyle w:val="1"/>
      </w:pPr>
      <w:r>
        <w:rPr>
          <w:rFonts w:ascii="黑体" w:eastAsia="黑体" w:hAnsi="黑体"/>
        </w:rPr>
        <w:t>2. 故障清单与统计分母</w:t>
      </w:r>
    </w:p>
    <w:p w14:paraId="15ACA945" w14:textId="77777777" w:rsidR="00036743" w:rsidRDefault="00000000">
      <w:pPr>
        <w:spacing w:after="80"/>
        <w:rPr>
          <w:rFonts w:hint="eastAsia"/>
        </w:rPr>
      </w:pPr>
      <w:r>
        <w:t>基于当前 post-TMR RTL 生成 fault inventory，并将其作为覆盖率和 SPFM/LFM 工程统计的分母。最新统计如下。</w:t>
      </w:r>
    </w:p>
    <w:tbl>
      <w:tblPr>
        <w:tblStyle w:val="aff1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ook w:val="04A0" w:firstRow="1" w:lastRow="0" w:firstColumn="1" w:lastColumn="0" w:noHBand="0" w:noVBand="1"/>
      </w:tblPr>
      <w:tblGrid>
        <w:gridCol w:w="2268"/>
        <w:gridCol w:w="1304"/>
        <w:gridCol w:w="1304"/>
        <w:gridCol w:w="1587"/>
        <w:gridCol w:w="1134"/>
        <w:gridCol w:w="1134"/>
      </w:tblGrid>
      <w:tr w:rsidR="00036743" w14:paraId="710BDD37" w14:textId="77777777">
        <w:trPr>
          <w:tblHeader/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1BE682CD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b/>
                <w:sz w:val="17"/>
              </w:rPr>
              <w:t>类型</w:t>
            </w:r>
          </w:p>
        </w:tc>
        <w:tc>
          <w:tcPr>
            <w:tcW w:w="1304" w:type="dxa"/>
            <w:shd w:val="clear" w:color="auto" w:fill="D9EAF7"/>
            <w:vAlign w:val="center"/>
          </w:tcPr>
          <w:p w14:paraId="7534B7EE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b/>
                <w:sz w:val="17"/>
              </w:rPr>
              <w:t>分母数量</w:t>
            </w:r>
          </w:p>
        </w:tc>
        <w:tc>
          <w:tcPr>
            <w:tcW w:w="1304" w:type="dxa"/>
            <w:shd w:val="clear" w:color="auto" w:fill="D9EAF7"/>
            <w:vAlign w:val="center"/>
          </w:tcPr>
          <w:p w14:paraId="02810DEA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b/>
                <w:sz w:val="17"/>
              </w:rPr>
              <w:t>直接仿真数量</w:t>
            </w:r>
          </w:p>
        </w:tc>
        <w:tc>
          <w:tcPr>
            <w:tcW w:w="1587" w:type="dxa"/>
            <w:shd w:val="clear" w:color="auto" w:fill="D9EAF7"/>
            <w:vAlign w:val="center"/>
          </w:tcPr>
          <w:p w14:paraId="2BFF8594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b/>
                <w:sz w:val="17"/>
              </w:rPr>
              <w:t>等效映射覆盖数量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04B441C2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b/>
                <w:sz w:val="17"/>
              </w:rPr>
              <w:t>未覆盖数量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124B626E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b/>
                <w:sz w:val="17"/>
              </w:rPr>
              <w:t>覆盖率</w:t>
            </w:r>
          </w:p>
        </w:tc>
      </w:tr>
      <w:tr w:rsidR="00036743" w14:paraId="5C3BAE91" w14:textId="77777777">
        <w:trPr>
          <w:jc w:val="center"/>
        </w:trPr>
        <w:tc>
          <w:tcPr>
            <w:tcW w:w="2268" w:type="dxa"/>
            <w:vAlign w:val="center"/>
          </w:tcPr>
          <w:p w14:paraId="6F327D37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Register / Memory fault sites</w:t>
            </w:r>
          </w:p>
        </w:tc>
        <w:tc>
          <w:tcPr>
            <w:tcW w:w="1304" w:type="dxa"/>
            <w:vAlign w:val="center"/>
          </w:tcPr>
          <w:p w14:paraId="7EFA9918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213,798</w:t>
            </w:r>
          </w:p>
        </w:tc>
        <w:tc>
          <w:tcPr>
            <w:tcW w:w="1304" w:type="dxa"/>
            <w:vAlign w:val="center"/>
          </w:tcPr>
          <w:p w14:paraId="6ED02022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36</w:t>
            </w:r>
          </w:p>
        </w:tc>
        <w:tc>
          <w:tcPr>
            <w:tcW w:w="1587" w:type="dxa"/>
            <w:vAlign w:val="center"/>
          </w:tcPr>
          <w:p w14:paraId="416DA047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213,762</w:t>
            </w:r>
          </w:p>
        </w:tc>
        <w:tc>
          <w:tcPr>
            <w:tcW w:w="1134" w:type="dxa"/>
            <w:vAlign w:val="center"/>
          </w:tcPr>
          <w:p w14:paraId="25AA9B3C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0</w:t>
            </w:r>
          </w:p>
        </w:tc>
        <w:tc>
          <w:tcPr>
            <w:tcW w:w="1134" w:type="dxa"/>
            <w:vAlign w:val="center"/>
          </w:tcPr>
          <w:p w14:paraId="1D1225AA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100.00%</w:t>
            </w:r>
          </w:p>
        </w:tc>
      </w:tr>
      <w:tr w:rsidR="00036743" w14:paraId="7CA2C4EE" w14:textId="77777777">
        <w:trPr>
          <w:jc w:val="center"/>
        </w:trPr>
        <w:tc>
          <w:tcPr>
            <w:tcW w:w="2268" w:type="dxa"/>
            <w:vAlign w:val="center"/>
          </w:tcPr>
          <w:p w14:paraId="78A4D946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Digital Logic fault sites</w:t>
            </w:r>
          </w:p>
        </w:tc>
        <w:tc>
          <w:tcPr>
            <w:tcW w:w="1304" w:type="dxa"/>
            <w:vAlign w:val="center"/>
          </w:tcPr>
          <w:p w14:paraId="67304225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6,640</w:t>
            </w:r>
          </w:p>
        </w:tc>
        <w:tc>
          <w:tcPr>
            <w:tcW w:w="1304" w:type="dxa"/>
            <w:vAlign w:val="center"/>
          </w:tcPr>
          <w:p w14:paraId="41667F0D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249</w:t>
            </w:r>
          </w:p>
        </w:tc>
        <w:tc>
          <w:tcPr>
            <w:tcW w:w="1587" w:type="dxa"/>
            <w:vAlign w:val="center"/>
          </w:tcPr>
          <w:p w14:paraId="1424E7FF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6,391</w:t>
            </w:r>
          </w:p>
        </w:tc>
        <w:tc>
          <w:tcPr>
            <w:tcW w:w="1134" w:type="dxa"/>
            <w:vAlign w:val="center"/>
          </w:tcPr>
          <w:p w14:paraId="66E4E60B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0</w:t>
            </w:r>
          </w:p>
        </w:tc>
        <w:tc>
          <w:tcPr>
            <w:tcW w:w="1134" w:type="dxa"/>
            <w:vAlign w:val="center"/>
          </w:tcPr>
          <w:p w14:paraId="765A2DFA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100.00%</w:t>
            </w:r>
          </w:p>
        </w:tc>
      </w:tr>
      <w:tr w:rsidR="00036743" w14:paraId="2F80C2BF" w14:textId="77777777">
        <w:trPr>
          <w:jc w:val="center"/>
        </w:trPr>
        <w:tc>
          <w:tcPr>
            <w:tcW w:w="2268" w:type="dxa"/>
            <w:vAlign w:val="center"/>
          </w:tcPr>
          <w:p w14:paraId="0B69DB12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Total fault sites</w:t>
            </w:r>
          </w:p>
        </w:tc>
        <w:tc>
          <w:tcPr>
            <w:tcW w:w="1304" w:type="dxa"/>
            <w:vAlign w:val="center"/>
          </w:tcPr>
          <w:p w14:paraId="7705F7B6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220,438</w:t>
            </w:r>
          </w:p>
        </w:tc>
        <w:tc>
          <w:tcPr>
            <w:tcW w:w="1304" w:type="dxa"/>
            <w:vAlign w:val="center"/>
          </w:tcPr>
          <w:p w14:paraId="3AFCE778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285</w:t>
            </w:r>
          </w:p>
        </w:tc>
        <w:tc>
          <w:tcPr>
            <w:tcW w:w="1587" w:type="dxa"/>
            <w:vAlign w:val="center"/>
          </w:tcPr>
          <w:p w14:paraId="1348C53B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220,153</w:t>
            </w:r>
          </w:p>
        </w:tc>
        <w:tc>
          <w:tcPr>
            <w:tcW w:w="1134" w:type="dxa"/>
            <w:vAlign w:val="center"/>
          </w:tcPr>
          <w:p w14:paraId="69C32BB8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0</w:t>
            </w:r>
          </w:p>
        </w:tc>
        <w:tc>
          <w:tcPr>
            <w:tcW w:w="1134" w:type="dxa"/>
            <w:vAlign w:val="center"/>
          </w:tcPr>
          <w:p w14:paraId="7F711006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100.00%</w:t>
            </w:r>
          </w:p>
        </w:tc>
      </w:tr>
    </w:tbl>
    <w:p w14:paraId="79BBE9EE" w14:textId="77777777" w:rsidR="00036743" w:rsidRDefault="00000000">
      <w:pPr>
        <w:spacing w:after="80"/>
        <w:rPr>
          <w:rFonts w:hint="eastAsia"/>
        </w:rPr>
      </w:pPr>
      <w:r>
        <w:t>Register/Memory fault list 位于 fault_campaign/Register_fault_list.csv 与 fault_campaign/Register_fault_summary.txt；Digital Logic fault list 位于 fault_campaign/Logic_fault_list.csv 与 fault_campaign/Logic_fault_summary.txt。Register 清单按模块、层次路径、bit index、保护机制和 expected class 展开；Logic 清单按 module、logic_kind、function、fault_kind 和 expected class 展开。</w:t>
      </w:r>
    </w:p>
    <w:p w14:paraId="390A59C8" w14:textId="77777777" w:rsidR="00036743" w:rsidRDefault="00000000">
      <w:pPr>
        <w:pStyle w:val="1"/>
      </w:pPr>
      <w:r>
        <w:rPr>
          <w:rFonts w:ascii="黑体" w:eastAsia="黑体" w:hAnsi="黑体"/>
        </w:rPr>
        <w:t>3. 故障模型</w:t>
      </w:r>
    </w:p>
    <w:p w14:paraId="5D230D1E" w14:textId="77777777" w:rsidR="00036743" w:rsidRDefault="00000000">
      <w:pPr>
        <w:pStyle w:val="21"/>
      </w:pPr>
      <w:r>
        <w:rPr>
          <w:rFonts w:ascii="黑体" w:eastAsia="黑体" w:hAnsi="黑体"/>
        </w:rPr>
        <w:t>3.1 Register / Memory 故障</w:t>
      </w:r>
    </w:p>
    <w:p w14:paraId="24BB3255" w14:textId="77777777" w:rsidR="00036743" w:rsidRDefault="00000000">
      <w:pPr>
        <w:pStyle w:val="a0"/>
        <w:spacing w:after="40"/>
        <w:rPr>
          <w:rFonts w:hint="eastAsia"/>
        </w:rPr>
      </w:pPr>
      <w:r>
        <w:t>Permanent stuck-at-0。</w:t>
      </w:r>
    </w:p>
    <w:p w14:paraId="3C86B913" w14:textId="77777777" w:rsidR="00036743" w:rsidRDefault="00000000">
      <w:pPr>
        <w:pStyle w:val="a0"/>
        <w:spacing w:after="40"/>
        <w:rPr>
          <w:rFonts w:hint="eastAsia"/>
        </w:rPr>
      </w:pPr>
      <w:r>
        <w:t>Permanent stuck-at-1。</w:t>
      </w:r>
    </w:p>
    <w:p w14:paraId="1776F1B6" w14:textId="77777777" w:rsidR="00036743" w:rsidRDefault="00000000">
      <w:pPr>
        <w:pStyle w:val="a0"/>
        <w:spacing w:after="40"/>
        <w:rPr>
          <w:rFonts w:hint="eastAsia"/>
        </w:rPr>
      </w:pPr>
      <w:r>
        <w:t>Transient flip，持续约 1 个 cycle。</w:t>
      </w:r>
    </w:p>
    <w:p w14:paraId="4923847F" w14:textId="77777777" w:rsidR="00036743" w:rsidRDefault="00000000">
      <w:pPr>
        <w:pStyle w:val="a0"/>
        <w:spacing w:after="40"/>
        <w:rPr>
          <w:rFonts w:hint="eastAsia"/>
        </w:rPr>
      </w:pPr>
      <w:r>
        <w:t>配置寄存器 shadow/inverse/parity/TMR 副本不一致。</w:t>
      </w:r>
    </w:p>
    <w:p w14:paraId="729ECA82" w14:textId="77777777" w:rsidR="00036743" w:rsidRDefault="00000000">
      <w:pPr>
        <w:pStyle w:val="a0"/>
        <w:spacing w:after="40"/>
        <w:rPr>
          <w:rFonts w:hint="eastAsia"/>
        </w:rPr>
      </w:pPr>
      <w:r>
        <w:t>FIFO pointer、outstanding counter、FSM state、read engine slot、fault latch 等关键状态异常。</w:t>
      </w:r>
    </w:p>
    <w:p w14:paraId="50CBDD47" w14:textId="77777777" w:rsidR="00036743" w:rsidRDefault="00000000">
      <w:pPr>
        <w:pStyle w:val="21"/>
      </w:pPr>
      <w:r>
        <w:rPr>
          <w:rFonts w:ascii="黑体" w:eastAsia="黑体" w:hAnsi="黑体"/>
        </w:rPr>
        <w:t>3.2 Digital Logic 故障</w:t>
      </w:r>
    </w:p>
    <w:p w14:paraId="37F4D6F8" w14:textId="77777777" w:rsidR="00036743" w:rsidRDefault="00000000">
      <w:pPr>
        <w:pStyle w:val="a0"/>
        <w:spacing w:after="40"/>
        <w:rPr>
          <w:rFonts w:hint="eastAsia"/>
        </w:rPr>
      </w:pPr>
      <w:r>
        <w:t>组合逻辑 stuck-at-0。</w:t>
      </w:r>
    </w:p>
    <w:p w14:paraId="46E7AA55" w14:textId="77777777" w:rsidR="00036743" w:rsidRDefault="00000000">
      <w:pPr>
        <w:pStyle w:val="a0"/>
        <w:spacing w:after="40"/>
        <w:rPr>
          <w:rFonts w:hint="eastAsia"/>
        </w:rPr>
      </w:pPr>
      <w:r>
        <w:t>组合逻辑 stuck-at-1。</w:t>
      </w:r>
    </w:p>
    <w:p w14:paraId="407E483C" w14:textId="77777777" w:rsidR="00036743" w:rsidRDefault="00000000">
      <w:pPr>
        <w:pStyle w:val="a0"/>
        <w:spacing w:after="40"/>
        <w:rPr>
          <w:rFonts w:hint="eastAsia"/>
        </w:rPr>
      </w:pPr>
      <w:r>
        <w:t>TMR voter 逻辑异常。</w:t>
      </w:r>
    </w:p>
    <w:p w14:paraId="47A5F8F8" w14:textId="77777777" w:rsidR="00036743" w:rsidRDefault="00000000">
      <w:pPr>
        <w:pStyle w:val="a0"/>
        <w:spacing w:after="40"/>
        <w:rPr>
          <w:rFonts w:hint="eastAsia"/>
        </w:rPr>
      </w:pPr>
      <w:r>
        <w:t>fault_detect / safety_island_fault_detect / latent_fault_detect 路径异常。</w:t>
      </w:r>
    </w:p>
    <w:p w14:paraId="454D0D66" w14:textId="77777777" w:rsidR="00036743" w:rsidRDefault="00000000">
      <w:pPr>
        <w:pStyle w:val="a0"/>
        <w:spacing w:after="40"/>
        <w:rPr>
          <w:rFonts w:hint="eastAsia"/>
        </w:rPr>
      </w:pPr>
      <w:r>
        <w:t>CRC/check compare、AXI decode、handshake、timeout、response path 相关逻辑异常。</w:t>
      </w:r>
    </w:p>
    <w:p w14:paraId="3807CA96" w14:textId="77777777" w:rsidR="00036743" w:rsidRDefault="00000000">
      <w:pPr>
        <w:pStyle w:val="21"/>
      </w:pPr>
      <w:r>
        <w:rPr>
          <w:rFonts w:ascii="黑体" w:eastAsia="黑体" w:hAnsi="黑体"/>
        </w:rPr>
        <w:t>3.3 外部总线与配置异常</w:t>
      </w:r>
    </w:p>
    <w:p w14:paraId="1DF3AFBD" w14:textId="77777777" w:rsidR="00036743" w:rsidRDefault="00000000">
      <w:pPr>
        <w:pStyle w:val="a0"/>
        <w:spacing w:after="40"/>
        <w:rPr>
          <w:rFonts w:hint="eastAsia"/>
        </w:rPr>
      </w:pPr>
      <w:r>
        <w:t>AXI timeout。</w:t>
      </w:r>
    </w:p>
    <w:p w14:paraId="28A9B7EF" w14:textId="77777777" w:rsidR="00036743" w:rsidRDefault="00000000">
      <w:pPr>
        <w:pStyle w:val="a0"/>
        <w:spacing w:after="40"/>
        <w:rPr>
          <w:rFonts w:hint="eastAsia"/>
        </w:rPr>
      </w:pPr>
      <w:r>
        <w:t>AXI SLVERR/DECERR error response。</w:t>
      </w:r>
    </w:p>
    <w:p w14:paraId="1202103D" w14:textId="77777777" w:rsidR="00036743" w:rsidRDefault="00000000">
      <w:pPr>
        <w:pStyle w:val="a0"/>
        <w:spacing w:after="40"/>
        <w:rPr>
          <w:rFonts w:hint="eastAsia"/>
        </w:rPr>
      </w:pPr>
      <w:r>
        <w:t>AXI RID mismatch。</w:t>
      </w:r>
    </w:p>
    <w:p w14:paraId="7435A16A" w14:textId="77777777" w:rsidR="00036743" w:rsidRDefault="00000000">
      <w:pPr>
        <w:pStyle w:val="a0"/>
        <w:spacing w:after="40"/>
        <w:rPr>
          <w:rFonts w:hint="eastAsia"/>
        </w:rPr>
      </w:pPr>
      <w:r>
        <w:lastRenderedPageBreak/>
        <w:t>CRC/check mismatch。</w:t>
      </w:r>
    </w:p>
    <w:p w14:paraId="487E549F" w14:textId="77777777" w:rsidR="00036743" w:rsidRDefault="00000000">
      <w:pPr>
        <w:pStyle w:val="a0"/>
        <w:spacing w:after="40"/>
        <w:rPr>
          <w:rFonts w:hint="eastAsia"/>
          <w:lang w:eastAsia="zh-CN"/>
        </w:rPr>
      </w:pPr>
      <w:r>
        <w:rPr>
          <w:lang w:eastAsia="zh-CN"/>
        </w:rPr>
        <w:t>非法配置导致安全功能失效的场景。</w:t>
      </w:r>
    </w:p>
    <w:p w14:paraId="31812E01" w14:textId="77777777" w:rsidR="00036743" w:rsidRDefault="00000000">
      <w:pPr>
        <w:pStyle w:val="1"/>
      </w:pPr>
      <w:r>
        <w:rPr>
          <w:rFonts w:ascii="黑体" w:eastAsia="黑体" w:hAnsi="黑体"/>
        </w:rPr>
        <w:t>4. 注错执行层次</w:t>
      </w:r>
    </w:p>
    <w:p w14:paraId="43CEB8D3" w14:textId="77777777" w:rsidR="00036743" w:rsidRDefault="00000000">
      <w:pPr>
        <w:spacing w:after="80"/>
        <w:rPr>
          <w:rFonts w:hint="eastAsia"/>
        </w:rPr>
      </w:pPr>
      <w:r>
        <w:t>本项目采用三层有效注错和一层可选 full campaign 路径。baseline 与 batch 用于快速回归和扩展扫点；required campaign 通过代表 fault + 等效映射形成最终工程覆盖率。</w:t>
      </w:r>
    </w:p>
    <w:p w14:paraId="6C955609" w14:textId="77777777" w:rsidR="00036743" w:rsidRDefault="00000000">
      <w:pPr>
        <w:pStyle w:val="21"/>
      </w:pPr>
      <w:r>
        <w:rPr>
          <w:rFonts w:ascii="黑体" w:eastAsia="黑体" w:hAnsi="黑体"/>
        </w:rPr>
        <w:t>4.1 Baseline fault regression</w:t>
      </w:r>
    </w:p>
    <w:p w14:paraId="381279E0" w14:textId="77777777" w:rsidR="00036743" w:rsidRDefault="00000000">
      <w:pPr>
        <w:spacing w:after="80"/>
        <w:rPr>
          <w:rFonts w:hint="eastAsia"/>
        </w:rPr>
      </w:pPr>
      <w:r>
        <w:t>执行命令：</w:t>
      </w:r>
    </w:p>
    <w:p w14:paraId="37DA61B7" w14:textId="77777777" w:rsidR="00036743" w:rsidRDefault="00000000">
      <w:pPr>
        <w:spacing w:after="40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cd submission/scripts</w:t>
      </w:r>
    </w:p>
    <w:p w14:paraId="4FE36D11" w14:textId="77777777" w:rsidR="00036743" w:rsidRDefault="00000000">
      <w:pPr>
        <w:spacing w:after="40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make fault</w:t>
      </w:r>
    </w:p>
    <w:p w14:paraId="62DBF8DE" w14:textId="77777777" w:rsidR="00036743" w:rsidRDefault="00000000">
      <w:pPr>
        <w:spacing w:after="80"/>
        <w:rPr>
          <w:rFonts w:hint="eastAsia"/>
          <w:lang w:eastAsia="zh-CN"/>
        </w:rPr>
      </w:pPr>
      <w:r>
        <w:t>范围：54 条人工设计的核心注错场景，覆盖关键寄存器、数字逻辑、AXI timeout/error response、CRC/check mismatch 等。</w:t>
      </w:r>
      <w:r>
        <w:rPr>
          <w:lang w:eastAsia="zh-CN"/>
        </w:rPr>
        <w:t>该层用于快速回归安全机制，不作为最终 SPFM/LFM 分母。</w:t>
      </w:r>
    </w:p>
    <w:tbl>
      <w:tblPr>
        <w:tblStyle w:val="aff1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ook w:val="04A0" w:firstRow="1" w:lastRow="0" w:firstColumn="1" w:lastColumn="0" w:noHBand="0" w:noVBand="1"/>
      </w:tblPr>
      <w:tblGrid>
        <w:gridCol w:w="2835"/>
        <w:gridCol w:w="2835"/>
      </w:tblGrid>
      <w:tr w:rsidR="00036743" w14:paraId="758EA60C" w14:textId="77777777">
        <w:trPr>
          <w:tblHeader/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2BE758BB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6543CFFA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b/>
                <w:sz w:val="18"/>
              </w:rPr>
              <w:t>结果</w:t>
            </w:r>
          </w:p>
        </w:tc>
      </w:tr>
      <w:tr w:rsidR="00036743" w14:paraId="52F382EA" w14:textId="77777777">
        <w:trPr>
          <w:jc w:val="center"/>
        </w:trPr>
        <w:tc>
          <w:tcPr>
            <w:tcW w:w="2835" w:type="dxa"/>
            <w:vAlign w:val="center"/>
          </w:tcPr>
          <w:p w14:paraId="7C8520B4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total</w:t>
            </w:r>
          </w:p>
        </w:tc>
        <w:tc>
          <w:tcPr>
            <w:tcW w:w="2835" w:type="dxa"/>
            <w:vAlign w:val="center"/>
          </w:tcPr>
          <w:p w14:paraId="1A448D75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54</w:t>
            </w:r>
          </w:p>
        </w:tc>
      </w:tr>
      <w:tr w:rsidR="00036743" w14:paraId="3CA5E238" w14:textId="77777777">
        <w:trPr>
          <w:jc w:val="center"/>
        </w:trPr>
        <w:tc>
          <w:tcPr>
            <w:tcW w:w="2835" w:type="dxa"/>
            <w:vAlign w:val="center"/>
          </w:tcPr>
          <w:p w14:paraId="62F23ACD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corrected</w:t>
            </w:r>
          </w:p>
        </w:tc>
        <w:tc>
          <w:tcPr>
            <w:tcW w:w="2835" w:type="dxa"/>
            <w:vAlign w:val="center"/>
          </w:tcPr>
          <w:p w14:paraId="01C6A49E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</w:tr>
      <w:tr w:rsidR="00036743" w14:paraId="4F9279C8" w14:textId="77777777">
        <w:trPr>
          <w:jc w:val="center"/>
        </w:trPr>
        <w:tc>
          <w:tcPr>
            <w:tcW w:w="2835" w:type="dxa"/>
            <w:vAlign w:val="center"/>
          </w:tcPr>
          <w:p w14:paraId="42E44740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detected</w:t>
            </w:r>
          </w:p>
        </w:tc>
        <w:tc>
          <w:tcPr>
            <w:tcW w:w="2835" w:type="dxa"/>
            <w:vAlign w:val="center"/>
          </w:tcPr>
          <w:p w14:paraId="4A8E48FA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46</w:t>
            </w:r>
          </w:p>
        </w:tc>
      </w:tr>
      <w:tr w:rsidR="00036743" w14:paraId="631151F1" w14:textId="77777777">
        <w:trPr>
          <w:jc w:val="center"/>
        </w:trPr>
        <w:tc>
          <w:tcPr>
            <w:tcW w:w="2835" w:type="dxa"/>
            <w:vAlign w:val="center"/>
          </w:tcPr>
          <w:p w14:paraId="4156DB20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undetected</w:t>
            </w:r>
          </w:p>
        </w:tc>
        <w:tc>
          <w:tcPr>
            <w:tcW w:w="2835" w:type="dxa"/>
            <w:vAlign w:val="center"/>
          </w:tcPr>
          <w:p w14:paraId="3C2142ED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</w:tr>
      <w:tr w:rsidR="00036743" w14:paraId="052E6312" w14:textId="77777777">
        <w:trPr>
          <w:jc w:val="center"/>
        </w:trPr>
        <w:tc>
          <w:tcPr>
            <w:tcW w:w="2835" w:type="dxa"/>
            <w:vAlign w:val="center"/>
          </w:tcPr>
          <w:p w14:paraId="2A816E35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protection_rate</w:t>
            </w:r>
          </w:p>
        </w:tc>
        <w:tc>
          <w:tcPr>
            <w:tcW w:w="2835" w:type="dxa"/>
            <w:vAlign w:val="center"/>
          </w:tcPr>
          <w:p w14:paraId="426DB10F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90%</w:t>
            </w:r>
          </w:p>
        </w:tc>
      </w:tr>
    </w:tbl>
    <w:p w14:paraId="5F9B5C1D" w14:textId="77777777" w:rsidR="00036743" w:rsidRDefault="00000000">
      <w:pPr>
        <w:spacing w:after="80"/>
        <w:rPr>
          <w:rFonts w:hint="eastAsia"/>
        </w:rPr>
      </w:pPr>
      <w:r>
        <w:t>输出文件：sim/fault_injection/reports/fault_injection_report.csv；sim/fault_injection/reports/fault_baseline_summary.txt。</w:t>
      </w:r>
    </w:p>
    <w:p w14:paraId="6629B5AD" w14:textId="77777777" w:rsidR="00036743" w:rsidRDefault="00000000">
      <w:pPr>
        <w:pStyle w:val="21"/>
      </w:pPr>
      <w:r>
        <w:rPr>
          <w:rFonts w:ascii="黑体" w:eastAsia="黑体" w:hAnsi="黑体"/>
        </w:rPr>
        <w:t>4.2 Batch bit sweep</w:t>
      </w:r>
    </w:p>
    <w:p w14:paraId="692B9253" w14:textId="77777777" w:rsidR="00036743" w:rsidRDefault="00000000">
      <w:pPr>
        <w:spacing w:after="80"/>
        <w:rPr>
          <w:rFonts w:hint="eastAsia"/>
        </w:rPr>
      </w:pPr>
      <w:r>
        <w:t>执行命令：</w:t>
      </w:r>
    </w:p>
    <w:p w14:paraId="47996A3F" w14:textId="77777777" w:rsidR="00036743" w:rsidRDefault="00000000">
      <w:pPr>
        <w:spacing w:after="40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cd submission/scripts</w:t>
      </w:r>
    </w:p>
    <w:p w14:paraId="638DC289" w14:textId="77777777" w:rsidR="00036743" w:rsidRDefault="00000000">
      <w:pPr>
        <w:spacing w:after="40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make batch</w:t>
      </w:r>
    </w:p>
    <w:p w14:paraId="506CDED4" w14:textId="77777777" w:rsidR="00036743" w:rsidRDefault="00000000">
      <w:pPr>
        <w:spacing w:after="80"/>
        <w:rPr>
          <w:rFonts w:hint="eastAsia"/>
          <w:lang w:eastAsia="zh-CN"/>
        </w:rPr>
      </w:pPr>
      <w:r>
        <w:t>范围：610 条 bit/entry 级快速扫点，覆盖配置寄存器、TMR 副本、核心 FSM、read engine slot、fault detector、heartbeat 等关键保护路径。</w:t>
      </w:r>
      <w:r>
        <w:rPr>
          <w:lang w:eastAsia="zh-CN"/>
        </w:rPr>
        <w:t>该层用于扩大直接扫点范围，不作为最终 SPFM/LFM 分母。</w:t>
      </w:r>
    </w:p>
    <w:tbl>
      <w:tblPr>
        <w:tblStyle w:val="aff1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ook w:val="04A0" w:firstRow="1" w:lastRow="0" w:firstColumn="1" w:lastColumn="0" w:noHBand="0" w:noVBand="1"/>
      </w:tblPr>
      <w:tblGrid>
        <w:gridCol w:w="2835"/>
        <w:gridCol w:w="2835"/>
      </w:tblGrid>
      <w:tr w:rsidR="00036743" w14:paraId="5344DE5D" w14:textId="77777777">
        <w:trPr>
          <w:tblHeader/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7BAD5BC8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44A6EFA8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b/>
                <w:sz w:val="18"/>
              </w:rPr>
              <w:t>结果</w:t>
            </w:r>
          </w:p>
        </w:tc>
      </w:tr>
      <w:tr w:rsidR="00036743" w14:paraId="0D6B8120" w14:textId="77777777">
        <w:trPr>
          <w:jc w:val="center"/>
        </w:trPr>
        <w:tc>
          <w:tcPr>
            <w:tcW w:w="2835" w:type="dxa"/>
            <w:vAlign w:val="center"/>
          </w:tcPr>
          <w:p w14:paraId="141389ED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total</w:t>
            </w:r>
          </w:p>
        </w:tc>
        <w:tc>
          <w:tcPr>
            <w:tcW w:w="2835" w:type="dxa"/>
            <w:vAlign w:val="center"/>
          </w:tcPr>
          <w:p w14:paraId="4C9F1167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610</w:t>
            </w:r>
          </w:p>
        </w:tc>
      </w:tr>
      <w:tr w:rsidR="00036743" w14:paraId="7C498870" w14:textId="77777777">
        <w:trPr>
          <w:jc w:val="center"/>
        </w:trPr>
        <w:tc>
          <w:tcPr>
            <w:tcW w:w="2835" w:type="dxa"/>
            <w:vAlign w:val="center"/>
          </w:tcPr>
          <w:p w14:paraId="704560E5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corrected</w:t>
            </w:r>
          </w:p>
        </w:tc>
        <w:tc>
          <w:tcPr>
            <w:tcW w:w="2835" w:type="dxa"/>
            <w:vAlign w:val="center"/>
          </w:tcPr>
          <w:p w14:paraId="30A31AD7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</w:tr>
      <w:tr w:rsidR="00036743" w14:paraId="11106B3D" w14:textId="77777777">
        <w:trPr>
          <w:jc w:val="center"/>
        </w:trPr>
        <w:tc>
          <w:tcPr>
            <w:tcW w:w="2835" w:type="dxa"/>
            <w:vAlign w:val="center"/>
          </w:tcPr>
          <w:p w14:paraId="2C0424D4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detected</w:t>
            </w:r>
          </w:p>
        </w:tc>
        <w:tc>
          <w:tcPr>
            <w:tcW w:w="2835" w:type="dxa"/>
            <w:vAlign w:val="center"/>
          </w:tcPr>
          <w:p w14:paraId="3605A179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602</w:t>
            </w:r>
          </w:p>
        </w:tc>
      </w:tr>
      <w:tr w:rsidR="00036743" w14:paraId="550E42E2" w14:textId="77777777">
        <w:trPr>
          <w:jc w:val="center"/>
        </w:trPr>
        <w:tc>
          <w:tcPr>
            <w:tcW w:w="2835" w:type="dxa"/>
            <w:vAlign w:val="center"/>
          </w:tcPr>
          <w:p w14:paraId="3DEEB331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undetected</w:t>
            </w:r>
          </w:p>
        </w:tc>
        <w:tc>
          <w:tcPr>
            <w:tcW w:w="2835" w:type="dxa"/>
            <w:vAlign w:val="center"/>
          </w:tcPr>
          <w:p w14:paraId="095D22D7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</w:tr>
      <w:tr w:rsidR="00036743" w14:paraId="04E4B837" w14:textId="77777777">
        <w:trPr>
          <w:jc w:val="center"/>
        </w:trPr>
        <w:tc>
          <w:tcPr>
            <w:tcW w:w="2835" w:type="dxa"/>
            <w:vAlign w:val="center"/>
          </w:tcPr>
          <w:p w14:paraId="1F28BB75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protection_rate</w:t>
            </w:r>
          </w:p>
        </w:tc>
        <w:tc>
          <w:tcPr>
            <w:tcW w:w="2835" w:type="dxa"/>
            <w:vAlign w:val="center"/>
          </w:tcPr>
          <w:p w14:paraId="78AC4BCC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99%</w:t>
            </w:r>
          </w:p>
        </w:tc>
      </w:tr>
    </w:tbl>
    <w:p w14:paraId="557BC70F" w14:textId="77777777" w:rsidR="00036743" w:rsidRDefault="00000000">
      <w:pPr>
        <w:spacing w:after="80"/>
        <w:rPr>
          <w:rFonts w:hint="eastAsia"/>
        </w:rPr>
      </w:pPr>
      <w:r>
        <w:t>输出文件：sim/fault_injection/reports/fault_batch_report.csv；sim/fault_injection/reports/fault_batch_summary.txt。</w:t>
      </w:r>
    </w:p>
    <w:p w14:paraId="08906351" w14:textId="77777777" w:rsidR="00036743" w:rsidRDefault="00000000">
      <w:pPr>
        <w:pStyle w:val="21"/>
      </w:pPr>
      <w:r>
        <w:rPr>
          <w:rFonts w:ascii="黑体" w:eastAsia="黑体" w:hAnsi="黑体"/>
        </w:rPr>
        <w:t>4.3 Required family representative campaign</w:t>
      </w:r>
    </w:p>
    <w:p w14:paraId="263EDE3D" w14:textId="77777777" w:rsidR="00036743" w:rsidRDefault="00000000">
      <w:pPr>
        <w:spacing w:after="80"/>
        <w:rPr>
          <w:rFonts w:hint="eastAsia"/>
        </w:rPr>
      </w:pPr>
      <w:r>
        <w:t>执行命令：</w:t>
      </w:r>
    </w:p>
    <w:p w14:paraId="54E08C65" w14:textId="77777777" w:rsidR="00036743" w:rsidRDefault="00000000">
      <w:pPr>
        <w:spacing w:after="40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cd submission/scripts</w:t>
      </w:r>
    </w:p>
    <w:p w14:paraId="4576EE69" w14:textId="77777777" w:rsidR="00036743" w:rsidRDefault="00000000">
      <w:pPr>
        <w:spacing w:after="40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make campaign-required</w:t>
      </w:r>
    </w:p>
    <w:p w14:paraId="7EA50550" w14:textId="77777777" w:rsidR="00036743" w:rsidRDefault="00000000">
      <w:pPr>
        <w:spacing w:after="40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make campaign-report</w:t>
      </w:r>
    </w:p>
    <w:p w14:paraId="1BC9BFBB" w14:textId="77777777" w:rsidR="00036743" w:rsidRDefault="00000000">
      <w:pPr>
        <w:spacing w:after="40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make fi-summary</w:t>
      </w:r>
    </w:p>
    <w:p w14:paraId="25CD318B" w14:textId="77777777" w:rsidR="00036743" w:rsidRDefault="00000000">
      <w:pPr>
        <w:spacing w:after="80"/>
        <w:rPr>
          <w:rFonts w:hint="eastAsia"/>
        </w:rPr>
      </w:pPr>
      <w:r>
        <w:t>该阶段从 Register_fault_list.csv 和 Logic_fault_list.csv 中按 protection family 选取代表 fault，并使用 VCS UCLI force/release 对指定 hierarchical path 注入故障。代表点通过直接仿真后，同族 bit、</w:t>
      </w:r>
      <w:r>
        <w:lastRenderedPageBreak/>
        <w:t>entry、channel 或 replica 按 equivalence mapping 计入 site coverage。报告中分别标注 directly simulated、equivalent covered 和 uncovered，避免将等效映射伪装为 per-row full 仿真。</w:t>
      </w:r>
    </w:p>
    <w:tbl>
      <w:tblPr>
        <w:tblStyle w:val="aff1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ook w:val="04A0" w:firstRow="1" w:lastRow="0" w:firstColumn="1" w:lastColumn="0" w:noHBand="0" w:noVBand="1"/>
      </w:tblPr>
      <w:tblGrid>
        <w:gridCol w:w="2268"/>
        <w:gridCol w:w="6803"/>
      </w:tblGrid>
      <w:tr w:rsidR="00036743" w14:paraId="49FC2AD5" w14:textId="77777777">
        <w:trPr>
          <w:tblHeader/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4BF25559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b/>
                <w:sz w:val="18"/>
              </w:rPr>
              <w:t>选择对象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2AC1057C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b/>
                <w:sz w:val="18"/>
              </w:rPr>
              <w:t>Family 归类规则</w:t>
            </w:r>
          </w:p>
        </w:tc>
      </w:tr>
      <w:tr w:rsidR="00036743" w14:paraId="0758CA0F" w14:textId="77777777">
        <w:trPr>
          <w:jc w:val="center"/>
        </w:trPr>
        <w:tc>
          <w:tcPr>
            <w:tcW w:w="2268" w:type="dxa"/>
            <w:vAlign w:val="center"/>
          </w:tcPr>
          <w:p w14:paraId="6A03FD7A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Register family</w:t>
            </w:r>
          </w:p>
        </w:tc>
        <w:tc>
          <w:tcPr>
            <w:tcW w:w="6803" w:type="dxa"/>
            <w:vAlign w:val="center"/>
          </w:tcPr>
          <w:p w14:paraId="362011D4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(module, target 去除 a/b/c 副本后缀, protection, expected_class)</w:t>
            </w:r>
          </w:p>
        </w:tc>
      </w:tr>
      <w:tr w:rsidR="00036743" w14:paraId="5485CA16" w14:textId="77777777">
        <w:trPr>
          <w:jc w:val="center"/>
        </w:trPr>
        <w:tc>
          <w:tcPr>
            <w:tcW w:w="2268" w:type="dxa"/>
            <w:vAlign w:val="center"/>
          </w:tcPr>
          <w:p w14:paraId="744C6555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Logic family</w:t>
            </w:r>
          </w:p>
        </w:tc>
        <w:tc>
          <w:tcPr>
            <w:tcW w:w="6803" w:type="dxa"/>
            <w:vAlign w:val="center"/>
          </w:tcPr>
          <w:p w14:paraId="31D85D73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(module, logic_kind, function, expected_class)</w:t>
            </w:r>
          </w:p>
        </w:tc>
      </w:tr>
    </w:tbl>
    <w:p w14:paraId="2BA68882" w14:textId="77777777" w:rsidR="00036743" w:rsidRDefault="00000000">
      <w:pPr>
        <w:pStyle w:val="21"/>
      </w:pPr>
      <w:r>
        <w:rPr>
          <w:rFonts w:ascii="黑体" w:eastAsia="黑体" w:hAnsi="黑体"/>
        </w:rPr>
        <w:t>4.4 Full campaign optional</w:t>
      </w:r>
    </w:p>
    <w:p w14:paraId="2ECFA6E3" w14:textId="77777777" w:rsidR="00036743" w:rsidRDefault="00000000">
      <w:pPr>
        <w:spacing w:after="80"/>
        <w:rPr>
          <w:rFonts w:hint="eastAsia"/>
        </w:rPr>
      </w:pPr>
      <w:r>
        <w:t>本次提交未执行 per-row full campaign。补跑命令如下：</w:t>
      </w:r>
    </w:p>
    <w:p w14:paraId="6F422D20" w14:textId="77777777" w:rsidR="00036743" w:rsidRDefault="00000000">
      <w:pPr>
        <w:spacing w:after="40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cd submission/scripts</w:t>
      </w:r>
    </w:p>
    <w:p w14:paraId="58CA1C96" w14:textId="77777777" w:rsidR="00036743" w:rsidRDefault="00000000">
      <w:pPr>
        <w:spacing w:after="40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make campaign-full-isolated</w:t>
      </w:r>
    </w:p>
    <w:p w14:paraId="5CB778FD" w14:textId="77777777" w:rsidR="00036743" w:rsidRDefault="00000000">
      <w:pPr>
        <w:spacing w:after="80"/>
        <w:rPr>
          <w:rFonts w:hint="eastAsia"/>
        </w:rPr>
      </w:pPr>
      <w:r>
        <w:t>Full campaign 目标为对 220,438 条 fault inventory 逐条执行 UCLI 注错，耗时较长，作为后续增强验证路径保留，不作为本次默认提交流程。</w:t>
      </w:r>
    </w:p>
    <w:p w14:paraId="05A95B3B" w14:textId="77777777" w:rsidR="00036743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t>5. 注错机制与结果分类规则</w:t>
      </w:r>
    </w:p>
    <w:p w14:paraId="4D1D8754" w14:textId="77777777" w:rsidR="00036743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5.1 注错机制</w:t>
      </w:r>
    </w:p>
    <w:p w14:paraId="00DD7165" w14:textId="77777777" w:rsidR="00036743" w:rsidRDefault="00000000">
      <w:pPr>
        <w:spacing w:after="80"/>
        <w:rPr>
          <w:rFonts w:hint="eastAsia"/>
          <w:lang w:eastAsia="zh-CN"/>
        </w:rPr>
      </w:pPr>
      <w:r>
        <w:rPr>
          <w:lang w:eastAsia="zh-CN"/>
        </w:rPr>
        <w:t>注错仿真以 VCS 为主路径。TB 支持 baseline/batch 直接任务注错；campaign 模式通过 Python 脚本读取 fault list，自动生成 UCLI 脚本，对指定 hierarchical path 执行 force/release。</w:t>
      </w:r>
    </w:p>
    <w:tbl>
      <w:tblPr>
        <w:tblStyle w:val="aff1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ook w:val="04A0" w:firstRow="1" w:lastRow="0" w:firstColumn="1" w:lastColumn="0" w:noHBand="0" w:noVBand="1"/>
      </w:tblPr>
      <w:tblGrid>
        <w:gridCol w:w="1814"/>
        <w:gridCol w:w="4422"/>
        <w:gridCol w:w="2948"/>
      </w:tblGrid>
      <w:tr w:rsidR="00036743" w14:paraId="22CF8921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4A53D4EE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b/>
                <w:sz w:val="17"/>
              </w:rPr>
              <w:t>故障类型</w:t>
            </w:r>
          </w:p>
        </w:tc>
        <w:tc>
          <w:tcPr>
            <w:tcW w:w="4422" w:type="dxa"/>
            <w:shd w:val="clear" w:color="auto" w:fill="D9EAF7"/>
            <w:vAlign w:val="center"/>
          </w:tcPr>
          <w:p w14:paraId="0D1C92DF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b/>
                <w:sz w:val="17"/>
              </w:rPr>
              <w:t>注入流程</w:t>
            </w:r>
          </w:p>
        </w:tc>
        <w:tc>
          <w:tcPr>
            <w:tcW w:w="2948" w:type="dxa"/>
            <w:shd w:val="clear" w:color="auto" w:fill="D9EAF7"/>
            <w:vAlign w:val="center"/>
          </w:tcPr>
          <w:p w14:paraId="1C3B1CE0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b/>
                <w:sz w:val="17"/>
              </w:rPr>
              <w:t>观测信号/判定</w:t>
            </w:r>
          </w:p>
        </w:tc>
      </w:tr>
      <w:tr w:rsidR="00036743" w14:paraId="5DE7BA3A" w14:textId="77777777">
        <w:trPr>
          <w:jc w:val="center"/>
        </w:trPr>
        <w:tc>
          <w:tcPr>
            <w:tcW w:w="1814" w:type="dxa"/>
            <w:vAlign w:val="center"/>
          </w:tcPr>
          <w:p w14:paraId="0ECC82F8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Permanent fault</w:t>
            </w:r>
          </w:p>
        </w:tc>
        <w:tc>
          <w:tcPr>
            <w:tcW w:w="4422" w:type="dxa"/>
            <w:vAlign w:val="center"/>
          </w:tcPr>
          <w:p w14:paraId="56C91E9D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run 到稳定工作阶段；force 目标信号为 0 或 1；保持监测窗口；release 目标信号</w:t>
            </w:r>
          </w:p>
        </w:tc>
        <w:tc>
          <w:tcPr>
            <w:tcW w:w="2948" w:type="dxa"/>
            <w:vAlign w:val="center"/>
          </w:tcPr>
          <w:p w14:paraId="7CA8418D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fault_detect / safety_island_fault_detect / latent_fault_detect / output_mismatch / corrected 标志</w:t>
            </w:r>
          </w:p>
        </w:tc>
      </w:tr>
      <w:tr w:rsidR="00036743" w14:paraId="5461D439" w14:textId="77777777">
        <w:trPr>
          <w:jc w:val="center"/>
        </w:trPr>
        <w:tc>
          <w:tcPr>
            <w:tcW w:w="1814" w:type="dxa"/>
            <w:vAlign w:val="center"/>
          </w:tcPr>
          <w:p w14:paraId="1DE03497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Transient flip</w:t>
            </w:r>
          </w:p>
        </w:tc>
        <w:tc>
          <w:tcPr>
            <w:tcW w:w="4422" w:type="dxa"/>
            <w:vAlign w:val="center"/>
          </w:tcPr>
          <w:p w14:paraId="3D4E3F73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run 到稳定工作阶段；force 目标信号为故障值；保持约 1 cycle；release；继续监测 10 cycle</w:t>
            </w:r>
          </w:p>
        </w:tc>
        <w:tc>
          <w:tcPr>
            <w:tcW w:w="2948" w:type="dxa"/>
            <w:vAlign w:val="center"/>
          </w:tcPr>
          <w:p w14:paraId="7DE4FA43" w14:textId="77777777" w:rsidR="00036743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同上，重点观察 10-cycle 内检测或功能输出是否保持正确</w:t>
            </w:r>
          </w:p>
        </w:tc>
      </w:tr>
      <w:tr w:rsidR="00036743" w14:paraId="6317E738" w14:textId="77777777">
        <w:trPr>
          <w:jc w:val="center"/>
        </w:trPr>
        <w:tc>
          <w:tcPr>
            <w:tcW w:w="1814" w:type="dxa"/>
            <w:vAlign w:val="center"/>
          </w:tcPr>
          <w:p w14:paraId="48178086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AXI 外部故障</w:t>
            </w:r>
          </w:p>
        </w:tc>
        <w:tc>
          <w:tcPr>
            <w:tcW w:w="4422" w:type="dxa"/>
            <w:vAlign w:val="center"/>
          </w:tcPr>
          <w:p w14:paraId="48AA6B26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testbench slave model 模拟 timeout、error response、RID mismatch、CRC/check mismatch</w:t>
            </w:r>
          </w:p>
        </w:tc>
        <w:tc>
          <w:tcPr>
            <w:tcW w:w="2948" w:type="dxa"/>
            <w:vAlign w:val="center"/>
          </w:tcPr>
          <w:p w14:paraId="4CDD5BCF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fault_detect 置位、错误码锁存、事务不作为正常数据提交</w:t>
            </w:r>
          </w:p>
        </w:tc>
      </w:tr>
    </w:tbl>
    <w:p w14:paraId="270E3313" w14:textId="77777777" w:rsidR="00036743" w:rsidRDefault="00000000">
      <w:pPr>
        <w:rPr>
          <w:rFonts w:hint="eastAsia"/>
        </w:rPr>
      </w:pPr>
      <w:r>
        <w:br w:type="page"/>
      </w:r>
    </w:p>
    <w:p w14:paraId="66CA30AC" w14:textId="77777777" w:rsidR="00036743" w:rsidRDefault="00000000">
      <w:pPr>
        <w:pStyle w:val="21"/>
      </w:pPr>
      <w:r>
        <w:rPr>
          <w:rFonts w:ascii="黑体" w:eastAsia="黑体" w:hAnsi="黑体"/>
        </w:rPr>
        <w:lastRenderedPageBreak/>
        <w:t>5.2 结果分类规则</w:t>
      </w:r>
    </w:p>
    <w:tbl>
      <w:tblPr>
        <w:tblStyle w:val="aff1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ook w:val="04A0" w:firstRow="1" w:lastRow="0" w:firstColumn="1" w:lastColumn="0" w:noHBand="0" w:noVBand="1"/>
      </w:tblPr>
      <w:tblGrid>
        <w:gridCol w:w="1417"/>
        <w:gridCol w:w="5953"/>
        <w:gridCol w:w="1701"/>
      </w:tblGrid>
      <w:tr w:rsidR="00036743" w14:paraId="2D63192C" w14:textId="77777777">
        <w:trPr>
          <w:tblHeader/>
          <w:jc w:val="center"/>
        </w:trPr>
        <w:tc>
          <w:tcPr>
            <w:tcW w:w="1417" w:type="dxa"/>
            <w:shd w:val="clear" w:color="auto" w:fill="D9EAF7"/>
            <w:vAlign w:val="center"/>
          </w:tcPr>
          <w:p w14:paraId="75BA2F57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b/>
                <w:sz w:val="17"/>
              </w:rPr>
              <w:t>分类</w:t>
            </w:r>
          </w:p>
        </w:tc>
        <w:tc>
          <w:tcPr>
            <w:tcW w:w="5953" w:type="dxa"/>
            <w:shd w:val="clear" w:color="auto" w:fill="D9EAF7"/>
            <w:vAlign w:val="center"/>
          </w:tcPr>
          <w:p w14:paraId="02B71C4A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b/>
                <w:sz w:val="17"/>
              </w:rPr>
              <w:t>含义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45C4E3C7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b/>
                <w:sz w:val="17"/>
              </w:rPr>
              <w:t>是否计入工程保护</w:t>
            </w:r>
          </w:p>
        </w:tc>
      </w:tr>
      <w:tr w:rsidR="00036743" w14:paraId="399AF5A1" w14:textId="77777777">
        <w:trPr>
          <w:jc w:val="center"/>
        </w:trPr>
        <w:tc>
          <w:tcPr>
            <w:tcW w:w="1417" w:type="dxa"/>
            <w:vAlign w:val="center"/>
          </w:tcPr>
          <w:p w14:paraId="4DC9693A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corrected</w:t>
            </w:r>
          </w:p>
        </w:tc>
        <w:tc>
          <w:tcPr>
            <w:tcW w:w="5953" w:type="dxa"/>
            <w:vAlign w:val="center"/>
          </w:tcPr>
          <w:p w14:paraId="42D6B168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故障被 TMR/voter/repair 等机制纠正，功能输出保持正确。</w:t>
            </w:r>
          </w:p>
        </w:tc>
        <w:tc>
          <w:tcPr>
            <w:tcW w:w="1701" w:type="dxa"/>
            <w:vAlign w:val="center"/>
          </w:tcPr>
          <w:p w14:paraId="4160CCBB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是</w:t>
            </w:r>
          </w:p>
        </w:tc>
      </w:tr>
      <w:tr w:rsidR="00036743" w14:paraId="4F638917" w14:textId="77777777">
        <w:trPr>
          <w:jc w:val="center"/>
        </w:trPr>
        <w:tc>
          <w:tcPr>
            <w:tcW w:w="1417" w:type="dxa"/>
            <w:vAlign w:val="center"/>
          </w:tcPr>
          <w:p w14:paraId="08CDF736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detected</w:t>
            </w:r>
          </w:p>
        </w:tc>
        <w:tc>
          <w:tcPr>
            <w:tcW w:w="5953" w:type="dxa"/>
            <w:vAlign w:val="center"/>
          </w:tcPr>
          <w:p w14:paraId="60917E4C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在规定窗口内 fault_detect 或 safety_island_fault_detect 置位。</w:t>
            </w:r>
          </w:p>
        </w:tc>
        <w:tc>
          <w:tcPr>
            <w:tcW w:w="1701" w:type="dxa"/>
            <w:vAlign w:val="center"/>
          </w:tcPr>
          <w:p w14:paraId="48A725D7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是</w:t>
            </w:r>
          </w:p>
        </w:tc>
      </w:tr>
      <w:tr w:rsidR="00036743" w14:paraId="21069087" w14:textId="77777777">
        <w:trPr>
          <w:jc w:val="center"/>
        </w:trPr>
        <w:tc>
          <w:tcPr>
            <w:tcW w:w="1417" w:type="dxa"/>
            <w:vAlign w:val="center"/>
          </w:tcPr>
          <w:p w14:paraId="388F04FB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latent</w:t>
            </w:r>
          </w:p>
        </w:tc>
        <w:tc>
          <w:tcPr>
            <w:tcW w:w="5953" w:type="dxa"/>
            <w:vAlign w:val="center"/>
          </w:tcPr>
          <w:p w14:paraId="61BEF1EA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功能输出正确，但 shadow/parity/TMR mismatch 等潜在故障告警置位。</w:t>
            </w:r>
          </w:p>
        </w:tc>
        <w:tc>
          <w:tcPr>
            <w:tcW w:w="1701" w:type="dxa"/>
            <w:vAlign w:val="center"/>
          </w:tcPr>
          <w:p w14:paraId="75538AF3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是</w:t>
            </w:r>
          </w:p>
        </w:tc>
      </w:tr>
      <w:tr w:rsidR="00036743" w14:paraId="774C3A3E" w14:textId="77777777">
        <w:trPr>
          <w:jc w:val="center"/>
        </w:trPr>
        <w:tc>
          <w:tcPr>
            <w:tcW w:w="1417" w:type="dxa"/>
            <w:vAlign w:val="center"/>
          </w:tcPr>
          <w:p w14:paraId="13E35573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safe</w:t>
            </w:r>
          </w:p>
        </w:tc>
        <w:tc>
          <w:tcPr>
            <w:tcW w:w="5953" w:type="dxa"/>
            <w:vAlign w:val="center"/>
          </w:tcPr>
          <w:p w14:paraId="1351DE6B" w14:textId="77777777" w:rsidR="00036743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故障未激活或未传播，正常功能未受影响。</w:t>
            </w:r>
          </w:p>
        </w:tc>
        <w:tc>
          <w:tcPr>
            <w:tcW w:w="1701" w:type="dxa"/>
            <w:vAlign w:val="center"/>
          </w:tcPr>
          <w:p w14:paraId="46CE66D8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是</w:t>
            </w:r>
          </w:p>
        </w:tc>
      </w:tr>
      <w:tr w:rsidR="00036743" w14:paraId="526275AD" w14:textId="77777777">
        <w:trPr>
          <w:jc w:val="center"/>
        </w:trPr>
        <w:tc>
          <w:tcPr>
            <w:tcW w:w="1417" w:type="dxa"/>
            <w:vAlign w:val="center"/>
          </w:tcPr>
          <w:p w14:paraId="42634B31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undetected</w:t>
            </w:r>
          </w:p>
        </w:tc>
        <w:tc>
          <w:tcPr>
            <w:tcW w:w="5953" w:type="dxa"/>
            <w:vAlign w:val="center"/>
          </w:tcPr>
          <w:p w14:paraId="76487B94" w14:textId="77777777" w:rsidR="00036743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输出错误且未在规定窗口内检测，属于功能逃逸。</w:t>
            </w:r>
          </w:p>
        </w:tc>
        <w:tc>
          <w:tcPr>
            <w:tcW w:w="1701" w:type="dxa"/>
            <w:vAlign w:val="center"/>
          </w:tcPr>
          <w:p w14:paraId="55B9C25E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否</w:t>
            </w:r>
          </w:p>
        </w:tc>
      </w:tr>
      <w:tr w:rsidR="00036743" w14:paraId="7B74DECF" w14:textId="77777777">
        <w:trPr>
          <w:jc w:val="center"/>
        </w:trPr>
        <w:tc>
          <w:tcPr>
            <w:tcW w:w="1417" w:type="dxa"/>
            <w:vAlign w:val="center"/>
          </w:tcPr>
          <w:p w14:paraId="26494C69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error</w:t>
            </w:r>
          </w:p>
        </w:tc>
        <w:tc>
          <w:tcPr>
            <w:tcW w:w="5953" w:type="dxa"/>
            <w:vAlign w:val="center"/>
          </w:tcPr>
          <w:p w14:paraId="65051476" w14:textId="77777777" w:rsidR="00036743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注入路径、工具运行或 TB 执行异常，不等同于设计逃逸，但需单列统计。</w:t>
            </w:r>
          </w:p>
        </w:tc>
        <w:tc>
          <w:tcPr>
            <w:tcW w:w="1701" w:type="dxa"/>
            <w:vAlign w:val="center"/>
          </w:tcPr>
          <w:p w14:paraId="0EEED52D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否/单列</w:t>
            </w:r>
          </w:p>
        </w:tc>
      </w:tr>
    </w:tbl>
    <w:p w14:paraId="4D94A5A2" w14:textId="77777777" w:rsidR="00036743" w:rsidRDefault="00000000">
      <w:pPr>
        <w:spacing w:after="80"/>
        <w:rPr>
          <w:rFonts w:hint="eastAsia"/>
          <w:lang w:eastAsia="zh-CN"/>
        </w:rPr>
      </w:pPr>
      <w:r>
        <w:rPr>
          <w:lang w:eastAsia="zh-CN"/>
        </w:rPr>
        <w:t>赛题要求强调“故障不影响正常功能，或在 10 cycle 内检测，或错误传递到 output port 时检测”。因此本报告主表采用 Engineering Protection Rate，并保留 baseline/batch 结果作为辅助回归证据。</w:t>
      </w:r>
    </w:p>
    <w:p w14:paraId="5AA30A32" w14:textId="77777777" w:rsidR="00036743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t>6. Required campaign 最终结果</w:t>
      </w:r>
    </w:p>
    <w:p w14:paraId="3BCB11E8" w14:textId="77777777" w:rsidR="00036743" w:rsidRDefault="00000000">
      <w:pPr>
        <w:spacing w:after="80"/>
        <w:rPr>
          <w:rFonts w:hint="eastAsia"/>
        </w:rPr>
      </w:pPr>
      <w:r>
        <w:rPr>
          <w:lang w:eastAsia="zh-CN"/>
        </w:rPr>
        <w:t>当前 required campaign 逐条报告中未发现 undetected 和 tool/TB injection error。</w:t>
      </w:r>
      <w:r>
        <w:t>最终 direct campaign 结果如下。</w:t>
      </w:r>
    </w:p>
    <w:tbl>
      <w:tblPr>
        <w:tblStyle w:val="aff1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ook w:val="04A0" w:firstRow="1" w:lastRow="0" w:firstColumn="1" w:lastColumn="0" w:noHBand="0" w:noVBand="1"/>
      </w:tblPr>
      <w:tblGrid>
        <w:gridCol w:w="3402"/>
        <w:gridCol w:w="3402"/>
      </w:tblGrid>
      <w:tr w:rsidR="00036743" w14:paraId="4B5FD64D" w14:textId="77777777">
        <w:trPr>
          <w:tblHeader/>
          <w:jc w:val="center"/>
        </w:trPr>
        <w:tc>
          <w:tcPr>
            <w:tcW w:w="3402" w:type="dxa"/>
            <w:shd w:val="clear" w:color="auto" w:fill="D9EAF7"/>
            <w:vAlign w:val="center"/>
          </w:tcPr>
          <w:p w14:paraId="787AC0C7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184287C9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b/>
                <w:sz w:val="18"/>
              </w:rPr>
              <w:t>结果</w:t>
            </w:r>
          </w:p>
        </w:tc>
      </w:tr>
      <w:tr w:rsidR="00036743" w14:paraId="7B26B39D" w14:textId="77777777">
        <w:trPr>
          <w:jc w:val="center"/>
        </w:trPr>
        <w:tc>
          <w:tcPr>
            <w:tcW w:w="3402" w:type="dxa"/>
            <w:vAlign w:val="center"/>
          </w:tcPr>
          <w:p w14:paraId="36AD2F3A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Direct simulated faults</w:t>
            </w:r>
          </w:p>
        </w:tc>
        <w:tc>
          <w:tcPr>
            <w:tcW w:w="3402" w:type="dxa"/>
            <w:vAlign w:val="center"/>
          </w:tcPr>
          <w:p w14:paraId="2CF98316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285</w:t>
            </w:r>
          </w:p>
        </w:tc>
      </w:tr>
      <w:tr w:rsidR="00036743" w14:paraId="0B5CAAB2" w14:textId="77777777">
        <w:trPr>
          <w:jc w:val="center"/>
        </w:trPr>
        <w:tc>
          <w:tcPr>
            <w:tcW w:w="3402" w:type="dxa"/>
            <w:vAlign w:val="center"/>
          </w:tcPr>
          <w:p w14:paraId="16C578F6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corrected</w:t>
            </w:r>
          </w:p>
        </w:tc>
        <w:tc>
          <w:tcPr>
            <w:tcW w:w="3402" w:type="dxa"/>
            <w:vAlign w:val="center"/>
          </w:tcPr>
          <w:p w14:paraId="30BE30A3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31</w:t>
            </w:r>
          </w:p>
        </w:tc>
      </w:tr>
      <w:tr w:rsidR="00036743" w14:paraId="665A0D6A" w14:textId="77777777">
        <w:trPr>
          <w:jc w:val="center"/>
        </w:trPr>
        <w:tc>
          <w:tcPr>
            <w:tcW w:w="3402" w:type="dxa"/>
            <w:vAlign w:val="center"/>
          </w:tcPr>
          <w:p w14:paraId="7D0D1B18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detected</w:t>
            </w:r>
          </w:p>
        </w:tc>
        <w:tc>
          <w:tcPr>
            <w:tcW w:w="3402" w:type="dxa"/>
            <w:vAlign w:val="center"/>
          </w:tcPr>
          <w:p w14:paraId="7AD55CE7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83</w:t>
            </w:r>
          </w:p>
        </w:tc>
      </w:tr>
      <w:tr w:rsidR="00036743" w14:paraId="78C8D904" w14:textId="77777777">
        <w:trPr>
          <w:jc w:val="center"/>
        </w:trPr>
        <w:tc>
          <w:tcPr>
            <w:tcW w:w="3402" w:type="dxa"/>
            <w:vAlign w:val="center"/>
          </w:tcPr>
          <w:p w14:paraId="27C19352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latent</w:t>
            </w:r>
          </w:p>
        </w:tc>
        <w:tc>
          <w:tcPr>
            <w:tcW w:w="3402" w:type="dxa"/>
            <w:vAlign w:val="center"/>
          </w:tcPr>
          <w:p w14:paraId="483D7546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</w:tr>
      <w:tr w:rsidR="00036743" w14:paraId="38E97EFA" w14:textId="77777777">
        <w:trPr>
          <w:jc w:val="center"/>
        </w:trPr>
        <w:tc>
          <w:tcPr>
            <w:tcW w:w="3402" w:type="dxa"/>
            <w:vAlign w:val="center"/>
          </w:tcPr>
          <w:p w14:paraId="4C3A5F72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safe</w:t>
            </w:r>
          </w:p>
        </w:tc>
        <w:tc>
          <w:tcPr>
            <w:tcW w:w="3402" w:type="dxa"/>
            <w:vAlign w:val="center"/>
          </w:tcPr>
          <w:p w14:paraId="766C6EF4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170</w:t>
            </w:r>
          </w:p>
        </w:tc>
      </w:tr>
      <w:tr w:rsidR="00036743" w14:paraId="2A5D8C76" w14:textId="77777777">
        <w:trPr>
          <w:jc w:val="center"/>
        </w:trPr>
        <w:tc>
          <w:tcPr>
            <w:tcW w:w="3402" w:type="dxa"/>
            <w:vAlign w:val="center"/>
          </w:tcPr>
          <w:p w14:paraId="70B90BDE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undetected</w:t>
            </w:r>
          </w:p>
        </w:tc>
        <w:tc>
          <w:tcPr>
            <w:tcW w:w="3402" w:type="dxa"/>
            <w:vAlign w:val="center"/>
          </w:tcPr>
          <w:p w14:paraId="060935B1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</w:tr>
      <w:tr w:rsidR="00036743" w14:paraId="424B0957" w14:textId="77777777">
        <w:trPr>
          <w:jc w:val="center"/>
        </w:trPr>
        <w:tc>
          <w:tcPr>
            <w:tcW w:w="3402" w:type="dxa"/>
            <w:vAlign w:val="center"/>
          </w:tcPr>
          <w:p w14:paraId="61E25771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error</w:t>
            </w:r>
          </w:p>
        </w:tc>
        <w:tc>
          <w:tcPr>
            <w:tcW w:w="3402" w:type="dxa"/>
            <w:vAlign w:val="center"/>
          </w:tcPr>
          <w:p w14:paraId="43417C51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</w:tr>
      <w:tr w:rsidR="00036743" w14:paraId="1739DA22" w14:textId="77777777">
        <w:trPr>
          <w:jc w:val="center"/>
        </w:trPr>
        <w:tc>
          <w:tcPr>
            <w:tcW w:w="3402" w:type="dxa"/>
            <w:vAlign w:val="center"/>
          </w:tcPr>
          <w:p w14:paraId="53B2273F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Protection Rate</w:t>
            </w:r>
          </w:p>
        </w:tc>
        <w:tc>
          <w:tcPr>
            <w:tcW w:w="3402" w:type="dxa"/>
            <w:vAlign w:val="center"/>
          </w:tcPr>
          <w:p w14:paraId="74987127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100.00%</w:t>
            </w:r>
          </w:p>
        </w:tc>
      </w:tr>
    </w:tbl>
    <w:p w14:paraId="217212A9" w14:textId="77777777" w:rsidR="00036743" w:rsidRDefault="00000000">
      <w:pPr>
        <w:spacing w:after="80"/>
        <w:rPr>
          <w:rFonts w:hint="eastAsia"/>
        </w:rPr>
      </w:pPr>
      <w:r>
        <w:t>Protection Rate 计算如下：</w:t>
      </w:r>
    </w:p>
    <w:p w14:paraId="30429BBC" w14:textId="77777777" w:rsidR="00036743" w:rsidRDefault="00000000">
      <w:pPr>
        <w:spacing w:after="40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Protection Rate = (corrected + detected + latent + safe) / total</w:t>
      </w:r>
    </w:p>
    <w:p w14:paraId="065D59EF" w14:textId="77777777" w:rsidR="00036743" w:rsidRDefault="00000000">
      <w:pPr>
        <w:spacing w:after="40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        = (31 + 83 + 1 + 170) / 285</w:t>
      </w:r>
    </w:p>
    <w:p w14:paraId="464FE91C" w14:textId="77777777" w:rsidR="00036743" w:rsidRDefault="00000000">
      <w:pPr>
        <w:spacing w:after="40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        = 100.00%</w:t>
      </w:r>
    </w:p>
    <w:tbl>
      <w:tblPr>
        <w:tblStyle w:val="aff1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ook w:val="04A0" w:firstRow="1" w:lastRow="0" w:firstColumn="1" w:lastColumn="0" w:noHBand="0" w:noVBand="1"/>
      </w:tblPr>
      <w:tblGrid>
        <w:gridCol w:w="2268"/>
        <w:gridCol w:w="1247"/>
        <w:gridCol w:w="1247"/>
        <w:gridCol w:w="1531"/>
        <w:gridCol w:w="1134"/>
        <w:gridCol w:w="1134"/>
      </w:tblGrid>
      <w:tr w:rsidR="00036743" w14:paraId="40124AB5" w14:textId="77777777">
        <w:trPr>
          <w:tblHeader/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02AEB55C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b/>
                <w:sz w:val="17"/>
              </w:rPr>
              <w:t>覆盖对象</w:t>
            </w:r>
          </w:p>
        </w:tc>
        <w:tc>
          <w:tcPr>
            <w:tcW w:w="1247" w:type="dxa"/>
            <w:shd w:val="clear" w:color="auto" w:fill="D9EAF7"/>
            <w:vAlign w:val="center"/>
          </w:tcPr>
          <w:p w14:paraId="03704A44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b/>
                <w:sz w:val="17"/>
              </w:rPr>
              <w:t>分母</w:t>
            </w:r>
          </w:p>
        </w:tc>
        <w:tc>
          <w:tcPr>
            <w:tcW w:w="1247" w:type="dxa"/>
            <w:shd w:val="clear" w:color="auto" w:fill="D9EAF7"/>
            <w:vAlign w:val="center"/>
          </w:tcPr>
          <w:p w14:paraId="05DDBCE5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b/>
                <w:sz w:val="17"/>
              </w:rPr>
              <w:t>直接仿真</w:t>
            </w:r>
          </w:p>
        </w:tc>
        <w:tc>
          <w:tcPr>
            <w:tcW w:w="1531" w:type="dxa"/>
            <w:shd w:val="clear" w:color="auto" w:fill="D9EAF7"/>
            <w:vAlign w:val="center"/>
          </w:tcPr>
          <w:p w14:paraId="26A44B6A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b/>
                <w:sz w:val="17"/>
              </w:rPr>
              <w:t>等效覆盖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07EDEEDE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b/>
                <w:sz w:val="17"/>
              </w:rPr>
              <w:t>未覆盖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4DF16090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b/>
                <w:sz w:val="17"/>
              </w:rPr>
              <w:t>覆盖率</w:t>
            </w:r>
          </w:p>
        </w:tc>
      </w:tr>
      <w:tr w:rsidR="00036743" w14:paraId="173D8D25" w14:textId="77777777">
        <w:trPr>
          <w:jc w:val="center"/>
        </w:trPr>
        <w:tc>
          <w:tcPr>
            <w:tcW w:w="2268" w:type="dxa"/>
            <w:vAlign w:val="center"/>
          </w:tcPr>
          <w:p w14:paraId="18C8C5CB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Register / Memory</w:t>
            </w:r>
          </w:p>
        </w:tc>
        <w:tc>
          <w:tcPr>
            <w:tcW w:w="1247" w:type="dxa"/>
            <w:vAlign w:val="center"/>
          </w:tcPr>
          <w:p w14:paraId="6958AD86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213,798</w:t>
            </w:r>
          </w:p>
        </w:tc>
        <w:tc>
          <w:tcPr>
            <w:tcW w:w="1247" w:type="dxa"/>
            <w:vAlign w:val="center"/>
          </w:tcPr>
          <w:p w14:paraId="0A05D10A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36</w:t>
            </w:r>
          </w:p>
        </w:tc>
        <w:tc>
          <w:tcPr>
            <w:tcW w:w="1531" w:type="dxa"/>
            <w:vAlign w:val="center"/>
          </w:tcPr>
          <w:p w14:paraId="1C311A91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213,762</w:t>
            </w:r>
          </w:p>
        </w:tc>
        <w:tc>
          <w:tcPr>
            <w:tcW w:w="1134" w:type="dxa"/>
            <w:vAlign w:val="center"/>
          </w:tcPr>
          <w:p w14:paraId="22D4ED6A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0</w:t>
            </w:r>
          </w:p>
        </w:tc>
        <w:tc>
          <w:tcPr>
            <w:tcW w:w="1134" w:type="dxa"/>
            <w:vAlign w:val="center"/>
          </w:tcPr>
          <w:p w14:paraId="5DA4D2F3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100.00%</w:t>
            </w:r>
          </w:p>
        </w:tc>
      </w:tr>
      <w:tr w:rsidR="00036743" w14:paraId="4E0C4FDE" w14:textId="77777777">
        <w:trPr>
          <w:jc w:val="center"/>
        </w:trPr>
        <w:tc>
          <w:tcPr>
            <w:tcW w:w="2268" w:type="dxa"/>
            <w:vAlign w:val="center"/>
          </w:tcPr>
          <w:p w14:paraId="2F5C8841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Digital Logic</w:t>
            </w:r>
          </w:p>
        </w:tc>
        <w:tc>
          <w:tcPr>
            <w:tcW w:w="1247" w:type="dxa"/>
            <w:vAlign w:val="center"/>
          </w:tcPr>
          <w:p w14:paraId="0BE3E7DA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6,640</w:t>
            </w:r>
          </w:p>
        </w:tc>
        <w:tc>
          <w:tcPr>
            <w:tcW w:w="1247" w:type="dxa"/>
            <w:vAlign w:val="center"/>
          </w:tcPr>
          <w:p w14:paraId="41425F8D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249</w:t>
            </w:r>
          </w:p>
        </w:tc>
        <w:tc>
          <w:tcPr>
            <w:tcW w:w="1531" w:type="dxa"/>
            <w:vAlign w:val="center"/>
          </w:tcPr>
          <w:p w14:paraId="2A587765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6,391</w:t>
            </w:r>
          </w:p>
        </w:tc>
        <w:tc>
          <w:tcPr>
            <w:tcW w:w="1134" w:type="dxa"/>
            <w:vAlign w:val="center"/>
          </w:tcPr>
          <w:p w14:paraId="1EE928FF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0</w:t>
            </w:r>
          </w:p>
        </w:tc>
        <w:tc>
          <w:tcPr>
            <w:tcW w:w="1134" w:type="dxa"/>
            <w:vAlign w:val="center"/>
          </w:tcPr>
          <w:p w14:paraId="71D6872A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100.00%</w:t>
            </w:r>
          </w:p>
        </w:tc>
      </w:tr>
      <w:tr w:rsidR="00036743" w14:paraId="5E52FE01" w14:textId="77777777">
        <w:trPr>
          <w:jc w:val="center"/>
        </w:trPr>
        <w:tc>
          <w:tcPr>
            <w:tcW w:w="2268" w:type="dxa"/>
            <w:vAlign w:val="center"/>
          </w:tcPr>
          <w:p w14:paraId="4960C9FF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Total</w:t>
            </w:r>
          </w:p>
        </w:tc>
        <w:tc>
          <w:tcPr>
            <w:tcW w:w="1247" w:type="dxa"/>
            <w:vAlign w:val="center"/>
          </w:tcPr>
          <w:p w14:paraId="21320704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220,438</w:t>
            </w:r>
          </w:p>
        </w:tc>
        <w:tc>
          <w:tcPr>
            <w:tcW w:w="1247" w:type="dxa"/>
            <w:vAlign w:val="center"/>
          </w:tcPr>
          <w:p w14:paraId="1743F3F4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285</w:t>
            </w:r>
          </w:p>
        </w:tc>
        <w:tc>
          <w:tcPr>
            <w:tcW w:w="1531" w:type="dxa"/>
            <w:vAlign w:val="center"/>
          </w:tcPr>
          <w:p w14:paraId="24F2A6C4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220,153</w:t>
            </w:r>
          </w:p>
        </w:tc>
        <w:tc>
          <w:tcPr>
            <w:tcW w:w="1134" w:type="dxa"/>
            <w:vAlign w:val="center"/>
          </w:tcPr>
          <w:p w14:paraId="0BF47FDA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0</w:t>
            </w:r>
          </w:p>
        </w:tc>
        <w:tc>
          <w:tcPr>
            <w:tcW w:w="1134" w:type="dxa"/>
            <w:vAlign w:val="center"/>
          </w:tcPr>
          <w:p w14:paraId="3DD98F15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100.00%</w:t>
            </w:r>
          </w:p>
        </w:tc>
      </w:tr>
    </w:tbl>
    <w:p w14:paraId="30E7635A" w14:textId="77777777" w:rsidR="00036743" w:rsidRDefault="00000000">
      <w:pPr>
        <w:spacing w:after="80"/>
        <w:rPr>
          <w:rFonts w:hint="eastAsia"/>
        </w:rPr>
      </w:pPr>
      <w:r>
        <w:t>等效映射依据为同构硬件结构、相同保护机制、相同或等价传播路径以及已通过直接注错验证的 representative family。未满足等效条件的 site 不进行映射；本次统计中 uncovered=0。</w:t>
      </w:r>
    </w:p>
    <w:p w14:paraId="37DB3841" w14:textId="77777777" w:rsidR="00036743" w:rsidRDefault="00000000">
      <w:pPr>
        <w:pStyle w:val="1"/>
      </w:pPr>
      <w:r>
        <w:rPr>
          <w:rFonts w:ascii="黑体" w:eastAsia="黑体" w:hAnsi="黑体"/>
        </w:rPr>
        <w:t>7. SPFM/LFM 工程化计算</w:t>
      </w:r>
    </w:p>
    <w:p w14:paraId="7009F72B" w14:textId="77777777" w:rsidR="00036743" w:rsidRDefault="00000000">
      <w:pPr>
        <w:spacing w:after="80"/>
        <w:rPr>
          <w:rFonts w:hint="eastAsia"/>
          <w:lang w:eastAsia="zh-CN"/>
        </w:rPr>
      </w:pPr>
      <w:r>
        <w:rPr>
          <w:lang w:eastAsia="zh-CN"/>
        </w:rPr>
        <w:t>本项目参考 ISO 26262 中 SPFM 与 LFM 的思想进行工程化统计。由于本项目为 RTL 级竞赛设计，未引入器件级失效率 lambda 数据库，因此采用 fault site 等权重方式进行统计。</w:t>
      </w:r>
    </w:p>
    <w:p w14:paraId="495C197E" w14:textId="77777777" w:rsidR="00036743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7.1 SPFM</w:t>
      </w:r>
    </w:p>
    <w:p w14:paraId="6D4ACDC3" w14:textId="77777777" w:rsidR="00036743" w:rsidRDefault="00000000">
      <w:pPr>
        <w:spacing w:after="80"/>
        <w:rPr>
          <w:rFonts w:hint="eastAsia"/>
          <w:lang w:eastAsia="zh-CN"/>
        </w:rPr>
      </w:pPr>
      <w:r>
        <w:rPr>
          <w:lang w:eastAsia="zh-CN"/>
        </w:rPr>
        <w:t>SPFM 用于衡量单点故障中危险未探测故障的比例。本文采用如下工程化公式：</w:t>
      </w:r>
    </w:p>
    <w:p w14:paraId="69C4AD9F" w14:textId="77777777" w:rsidR="00036743" w:rsidRDefault="00000000">
      <w:pPr>
        <w:spacing w:after="40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SPFM = 1 - Dangerous Undetected Single-Point Faults / Total Single-Point Faults</w:t>
      </w:r>
    </w:p>
    <w:p w14:paraId="3945894D" w14:textId="77777777" w:rsidR="00036743" w:rsidRDefault="00000000">
      <w:pPr>
        <w:spacing w:after="80"/>
        <w:rPr>
          <w:rFonts w:hint="eastAsia"/>
        </w:rPr>
      </w:pPr>
      <w:r>
        <w:t>在本项目中，Register/Memory fault inventory 为 213,798，等效映射后 uncovered=0，required campaign 中 undetected=0。因此：</w:t>
      </w:r>
    </w:p>
    <w:p w14:paraId="3BB10EF6" w14:textId="77777777" w:rsidR="00036743" w:rsidRDefault="00000000">
      <w:pPr>
        <w:spacing w:after="40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SPFM = 1 - 0 / 213,798 = 100.00%</w:t>
      </w:r>
    </w:p>
    <w:p w14:paraId="1297D1DB" w14:textId="77777777" w:rsidR="00036743" w:rsidRDefault="00000000">
      <w:pPr>
        <w:pStyle w:val="21"/>
      </w:pPr>
      <w:r>
        <w:rPr>
          <w:rFonts w:ascii="黑体" w:eastAsia="黑体" w:hAnsi="黑体"/>
        </w:rPr>
        <w:lastRenderedPageBreak/>
        <w:t>7.2 LFM</w:t>
      </w:r>
    </w:p>
    <w:p w14:paraId="655A73E8" w14:textId="77777777" w:rsidR="00036743" w:rsidRDefault="00000000">
      <w:pPr>
        <w:spacing w:after="80"/>
        <w:rPr>
          <w:rFonts w:hint="eastAsia"/>
        </w:rPr>
      </w:pPr>
      <w:r>
        <w:t>LFM 用于衡量潜在故障是否能够被检测或覆盖。本文采用如下工程化公式：</w:t>
      </w:r>
    </w:p>
    <w:p w14:paraId="5A1D71B5" w14:textId="77777777" w:rsidR="00036743" w:rsidRDefault="00000000">
      <w:pPr>
        <w:spacing w:after="40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LFM = 1 - Undetected Latent Faults / Total Latent-Relevant Faults</w:t>
      </w:r>
    </w:p>
    <w:p w14:paraId="36A01235" w14:textId="77777777" w:rsidR="00036743" w:rsidRDefault="00000000">
      <w:pPr>
        <w:spacing w:after="80"/>
        <w:rPr>
          <w:rFonts w:hint="eastAsia"/>
        </w:rPr>
      </w:pPr>
      <w:r>
        <w:t>在本项目中，Digital Logic fault inventory 为 6,640，等效映射后 uncovered=0，required campaign 中 undetected=0；其中 latent=1 表示潜在故障已被识别，不属于 undetected latent fault。因此：</w:t>
      </w:r>
    </w:p>
    <w:p w14:paraId="35E752D9" w14:textId="77777777" w:rsidR="00036743" w:rsidRDefault="00000000">
      <w:pPr>
        <w:spacing w:after="40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LFM = 1 - 0 / 6,640 = 100.00%</w:t>
      </w:r>
    </w:p>
    <w:tbl>
      <w:tblPr>
        <w:tblStyle w:val="aff1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ook w:val="04A0" w:firstRow="1" w:lastRow="0" w:firstColumn="1" w:lastColumn="0" w:noHBand="0" w:noVBand="1"/>
      </w:tblPr>
      <w:tblGrid>
        <w:gridCol w:w="1474"/>
        <w:gridCol w:w="3256"/>
        <w:gridCol w:w="2154"/>
        <w:gridCol w:w="1191"/>
        <w:gridCol w:w="1191"/>
      </w:tblGrid>
      <w:tr w:rsidR="00036743" w14:paraId="2A27069C" w14:textId="77777777">
        <w:trPr>
          <w:tblHeader/>
          <w:jc w:val="center"/>
        </w:trPr>
        <w:tc>
          <w:tcPr>
            <w:tcW w:w="1474" w:type="dxa"/>
            <w:shd w:val="clear" w:color="auto" w:fill="D9EAF7"/>
            <w:vAlign w:val="center"/>
          </w:tcPr>
          <w:p w14:paraId="06620F46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指标</w:t>
            </w:r>
          </w:p>
        </w:tc>
        <w:tc>
          <w:tcPr>
            <w:tcW w:w="3005" w:type="dxa"/>
            <w:shd w:val="clear" w:color="auto" w:fill="D9EAF7"/>
            <w:vAlign w:val="center"/>
          </w:tcPr>
          <w:p w14:paraId="7AF0ABFF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公式</w:t>
            </w:r>
          </w:p>
        </w:tc>
        <w:tc>
          <w:tcPr>
            <w:tcW w:w="2154" w:type="dxa"/>
            <w:shd w:val="clear" w:color="auto" w:fill="D9EAF7"/>
            <w:vAlign w:val="center"/>
          </w:tcPr>
          <w:p w14:paraId="7E033EFC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代入</w:t>
            </w:r>
          </w:p>
        </w:tc>
        <w:tc>
          <w:tcPr>
            <w:tcW w:w="1191" w:type="dxa"/>
            <w:shd w:val="clear" w:color="auto" w:fill="D9EAF7"/>
            <w:vAlign w:val="center"/>
          </w:tcPr>
          <w:p w14:paraId="5D94325F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结果</w:t>
            </w:r>
          </w:p>
        </w:tc>
        <w:tc>
          <w:tcPr>
            <w:tcW w:w="1191" w:type="dxa"/>
            <w:shd w:val="clear" w:color="auto" w:fill="D9EAF7"/>
            <w:vAlign w:val="center"/>
          </w:tcPr>
          <w:p w14:paraId="195D44D9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参考目标</w:t>
            </w:r>
          </w:p>
        </w:tc>
      </w:tr>
      <w:tr w:rsidR="00036743" w14:paraId="641EC22C" w14:textId="77777777">
        <w:trPr>
          <w:jc w:val="center"/>
        </w:trPr>
        <w:tc>
          <w:tcPr>
            <w:tcW w:w="1474" w:type="dxa"/>
            <w:vAlign w:val="center"/>
          </w:tcPr>
          <w:p w14:paraId="363556FB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Protection Rate</w:t>
            </w:r>
          </w:p>
        </w:tc>
        <w:tc>
          <w:tcPr>
            <w:tcW w:w="3005" w:type="dxa"/>
            <w:vAlign w:val="center"/>
          </w:tcPr>
          <w:p w14:paraId="37569986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(corrected+detected+latent+safe)/total</w:t>
            </w:r>
          </w:p>
        </w:tc>
        <w:tc>
          <w:tcPr>
            <w:tcW w:w="2154" w:type="dxa"/>
            <w:vAlign w:val="center"/>
          </w:tcPr>
          <w:p w14:paraId="104C8851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(31+83+1+170)/285</w:t>
            </w:r>
          </w:p>
        </w:tc>
        <w:tc>
          <w:tcPr>
            <w:tcW w:w="1191" w:type="dxa"/>
            <w:vAlign w:val="center"/>
          </w:tcPr>
          <w:p w14:paraId="63164EB6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100.00%</w:t>
            </w:r>
          </w:p>
        </w:tc>
        <w:tc>
          <w:tcPr>
            <w:tcW w:w="1191" w:type="dxa"/>
            <w:vAlign w:val="center"/>
          </w:tcPr>
          <w:p w14:paraId="69D67A4D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-</w:t>
            </w:r>
          </w:p>
        </w:tc>
      </w:tr>
      <w:tr w:rsidR="00036743" w14:paraId="6FFBA30A" w14:textId="77777777">
        <w:trPr>
          <w:jc w:val="center"/>
        </w:trPr>
        <w:tc>
          <w:tcPr>
            <w:tcW w:w="1474" w:type="dxa"/>
            <w:vAlign w:val="center"/>
          </w:tcPr>
          <w:p w14:paraId="0B0C08E6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SPFM</w:t>
            </w:r>
          </w:p>
        </w:tc>
        <w:tc>
          <w:tcPr>
            <w:tcW w:w="3005" w:type="dxa"/>
            <w:vAlign w:val="center"/>
          </w:tcPr>
          <w:p w14:paraId="67BE1D25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1 - dangerous undetected SPF / total SPF</w:t>
            </w:r>
          </w:p>
        </w:tc>
        <w:tc>
          <w:tcPr>
            <w:tcW w:w="2154" w:type="dxa"/>
            <w:vAlign w:val="center"/>
          </w:tcPr>
          <w:p w14:paraId="0370FA20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1 - 0/213,798</w:t>
            </w:r>
          </w:p>
        </w:tc>
        <w:tc>
          <w:tcPr>
            <w:tcW w:w="1191" w:type="dxa"/>
            <w:vAlign w:val="center"/>
          </w:tcPr>
          <w:p w14:paraId="20383D66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100.00%</w:t>
            </w:r>
          </w:p>
        </w:tc>
        <w:tc>
          <w:tcPr>
            <w:tcW w:w="1191" w:type="dxa"/>
            <w:vAlign w:val="center"/>
          </w:tcPr>
          <w:p w14:paraId="28982622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&gt;=99%</w:t>
            </w:r>
          </w:p>
        </w:tc>
      </w:tr>
      <w:tr w:rsidR="00036743" w14:paraId="0D1E7852" w14:textId="77777777">
        <w:trPr>
          <w:jc w:val="center"/>
        </w:trPr>
        <w:tc>
          <w:tcPr>
            <w:tcW w:w="1474" w:type="dxa"/>
            <w:vAlign w:val="center"/>
          </w:tcPr>
          <w:p w14:paraId="23AABBC8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LFM</w:t>
            </w:r>
          </w:p>
        </w:tc>
        <w:tc>
          <w:tcPr>
            <w:tcW w:w="3005" w:type="dxa"/>
            <w:vAlign w:val="center"/>
          </w:tcPr>
          <w:p w14:paraId="67F2B8F4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1 - undetected latent fault / latent-relevant fault</w:t>
            </w:r>
          </w:p>
        </w:tc>
        <w:tc>
          <w:tcPr>
            <w:tcW w:w="2154" w:type="dxa"/>
            <w:vAlign w:val="center"/>
          </w:tcPr>
          <w:p w14:paraId="65AE458D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1 - 0/6,640</w:t>
            </w:r>
          </w:p>
        </w:tc>
        <w:tc>
          <w:tcPr>
            <w:tcW w:w="1191" w:type="dxa"/>
            <w:vAlign w:val="center"/>
          </w:tcPr>
          <w:p w14:paraId="69AF150D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100.00%</w:t>
            </w:r>
          </w:p>
        </w:tc>
        <w:tc>
          <w:tcPr>
            <w:tcW w:w="1191" w:type="dxa"/>
            <w:vAlign w:val="center"/>
          </w:tcPr>
          <w:p w14:paraId="7CC783F6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&gt;=90%</w:t>
            </w:r>
          </w:p>
        </w:tc>
      </w:tr>
    </w:tbl>
    <w:p w14:paraId="64FA9051" w14:textId="77777777" w:rsidR="00036743" w:rsidRDefault="00000000">
      <w:pPr>
        <w:spacing w:after="80"/>
        <w:rPr>
          <w:rFonts w:hint="eastAsia"/>
        </w:rPr>
      </w:pPr>
      <w:r>
        <w:t>综上，在 required campaign + equivalence mapping 统计口径下，本设计 Campaign-measured SPFM=100.00%，Campaign-measured LFM=100.00%，满足 ASIL-D 风格目标中 SPFM &gt;=99% 与 LFM &gt;=90% 的参考要求。</w:t>
      </w:r>
    </w:p>
    <w:p w14:paraId="7B7F6BE8" w14:textId="77777777" w:rsidR="00036743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t>8. 复现命令与输出文件</w:t>
      </w:r>
    </w:p>
    <w:p w14:paraId="625BA67B" w14:textId="77777777" w:rsidR="00036743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8.1 复现命令</w:t>
      </w:r>
    </w:p>
    <w:p w14:paraId="710E989E" w14:textId="77777777" w:rsidR="00036743" w:rsidRDefault="00000000">
      <w:pPr>
        <w:spacing w:after="80"/>
        <w:rPr>
          <w:rFonts w:hint="eastAsia"/>
        </w:rPr>
      </w:pPr>
      <w:r>
        <w:t>功能仿真：</w:t>
      </w:r>
    </w:p>
    <w:p w14:paraId="5801E0BB" w14:textId="77777777" w:rsidR="00036743" w:rsidRDefault="00000000">
      <w:pPr>
        <w:spacing w:after="40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cd submission/scripts</w:t>
      </w:r>
    </w:p>
    <w:p w14:paraId="5B173F2C" w14:textId="77777777" w:rsidR="00036743" w:rsidRDefault="00000000">
      <w:pPr>
        <w:spacing w:after="40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bash run_functional.sh</w:t>
      </w:r>
    </w:p>
    <w:p w14:paraId="25DF61A3" w14:textId="77777777" w:rsidR="00036743" w:rsidRDefault="00000000">
      <w:pPr>
        <w:spacing w:after="80"/>
        <w:rPr>
          <w:rFonts w:hint="eastAsia"/>
        </w:rPr>
      </w:pPr>
      <w:r>
        <w:t>注错仿真：</w:t>
      </w:r>
    </w:p>
    <w:p w14:paraId="05B17E37" w14:textId="77777777" w:rsidR="00036743" w:rsidRDefault="00000000">
      <w:pPr>
        <w:spacing w:after="40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cd submission/scripts</w:t>
      </w:r>
    </w:p>
    <w:p w14:paraId="0543A8D9" w14:textId="77777777" w:rsidR="00036743" w:rsidRDefault="00000000">
      <w:pPr>
        <w:spacing w:after="40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bash run_fault.sh</w:t>
      </w:r>
    </w:p>
    <w:p w14:paraId="0FB14E66" w14:textId="77777777" w:rsidR="00036743" w:rsidRDefault="00000000">
      <w:pPr>
        <w:spacing w:after="80"/>
        <w:rPr>
          <w:rFonts w:hint="eastAsia"/>
        </w:rPr>
      </w:pPr>
      <w:r>
        <w:t>全流程：</w:t>
      </w:r>
    </w:p>
    <w:p w14:paraId="2019500F" w14:textId="77777777" w:rsidR="00036743" w:rsidRDefault="00000000">
      <w:pPr>
        <w:spacing w:after="40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cd submission/scripts</w:t>
      </w:r>
    </w:p>
    <w:p w14:paraId="0621215A" w14:textId="77777777" w:rsidR="00036743" w:rsidRDefault="00000000">
      <w:pPr>
        <w:spacing w:after="40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bash run_all.sh</w:t>
      </w:r>
    </w:p>
    <w:p w14:paraId="40091B43" w14:textId="77777777" w:rsidR="00036743" w:rsidRDefault="00000000">
      <w:pPr>
        <w:spacing w:after="80"/>
        <w:rPr>
          <w:rFonts w:hint="eastAsia"/>
        </w:rPr>
      </w:pPr>
      <w:r>
        <w:t>Full campaign 补跑：</w:t>
      </w:r>
    </w:p>
    <w:p w14:paraId="3867C191" w14:textId="77777777" w:rsidR="00036743" w:rsidRDefault="00000000">
      <w:pPr>
        <w:spacing w:after="40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cd submission/scripts</w:t>
      </w:r>
    </w:p>
    <w:p w14:paraId="7F79A48C" w14:textId="77777777" w:rsidR="00036743" w:rsidRDefault="00000000">
      <w:pPr>
        <w:spacing w:after="40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make campaign-full-isolated</w:t>
      </w:r>
    </w:p>
    <w:p w14:paraId="78AA9CFF" w14:textId="77777777" w:rsidR="00036743" w:rsidRDefault="00000000">
      <w:pPr>
        <w:pStyle w:val="21"/>
      </w:pPr>
      <w:r>
        <w:rPr>
          <w:rFonts w:ascii="黑体" w:eastAsia="黑体" w:hAnsi="黑体"/>
        </w:rPr>
        <w:t>8.2 输出文件说明</w:t>
      </w:r>
    </w:p>
    <w:tbl>
      <w:tblPr>
        <w:tblStyle w:val="aff1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ook w:val="04A0" w:firstRow="1" w:lastRow="0" w:firstColumn="1" w:lastColumn="0" w:noHBand="0" w:noVBand="1"/>
      </w:tblPr>
      <w:tblGrid>
        <w:gridCol w:w="5316"/>
        <w:gridCol w:w="4819"/>
      </w:tblGrid>
      <w:tr w:rsidR="00036743" w14:paraId="6F321663" w14:textId="77777777">
        <w:trPr>
          <w:tblHeader/>
          <w:jc w:val="center"/>
        </w:trPr>
        <w:tc>
          <w:tcPr>
            <w:tcW w:w="4252" w:type="dxa"/>
            <w:shd w:val="clear" w:color="auto" w:fill="D9EAF7"/>
            <w:vAlign w:val="center"/>
          </w:tcPr>
          <w:p w14:paraId="4455D281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b/>
                <w:sz w:val="17"/>
              </w:rPr>
              <w:t>文件</w:t>
            </w:r>
          </w:p>
        </w:tc>
        <w:tc>
          <w:tcPr>
            <w:tcW w:w="4819" w:type="dxa"/>
            <w:shd w:val="clear" w:color="auto" w:fill="D9EAF7"/>
            <w:vAlign w:val="center"/>
          </w:tcPr>
          <w:p w14:paraId="2B79800C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b/>
                <w:sz w:val="17"/>
              </w:rPr>
              <w:t>说明</w:t>
            </w:r>
          </w:p>
        </w:tc>
      </w:tr>
      <w:tr w:rsidR="00036743" w14:paraId="582597C2" w14:textId="77777777">
        <w:trPr>
          <w:jc w:val="center"/>
        </w:trPr>
        <w:tc>
          <w:tcPr>
            <w:tcW w:w="4252" w:type="dxa"/>
            <w:vAlign w:val="center"/>
          </w:tcPr>
          <w:p w14:paraId="6F91BF7C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sim/fault_injection/diagnostic_coverage_summary.txt</w:t>
            </w:r>
          </w:p>
        </w:tc>
        <w:tc>
          <w:tcPr>
            <w:tcW w:w="4819" w:type="dxa"/>
            <w:vAlign w:val="center"/>
          </w:tcPr>
          <w:p w14:paraId="456BEB10" w14:textId="77777777" w:rsidR="00036743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注错覆盖与保护率总摘要。</w:t>
            </w:r>
          </w:p>
        </w:tc>
      </w:tr>
      <w:tr w:rsidR="00036743" w14:paraId="5B13FA35" w14:textId="77777777">
        <w:trPr>
          <w:jc w:val="center"/>
        </w:trPr>
        <w:tc>
          <w:tcPr>
            <w:tcW w:w="4252" w:type="dxa"/>
            <w:vAlign w:val="center"/>
          </w:tcPr>
          <w:p w14:paraId="353BCA3D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sim/fault_injection/reports/fault_injection_report.csv</w:t>
            </w:r>
          </w:p>
        </w:tc>
        <w:tc>
          <w:tcPr>
            <w:tcW w:w="4819" w:type="dxa"/>
            <w:vAlign w:val="center"/>
          </w:tcPr>
          <w:p w14:paraId="51CA5B0E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baseline 注错逐条结果。</w:t>
            </w:r>
          </w:p>
        </w:tc>
      </w:tr>
      <w:tr w:rsidR="00036743" w14:paraId="1DB52859" w14:textId="77777777">
        <w:trPr>
          <w:jc w:val="center"/>
        </w:trPr>
        <w:tc>
          <w:tcPr>
            <w:tcW w:w="4252" w:type="dxa"/>
            <w:vAlign w:val="center"/>
          </w:tcPr>
          <w:p w14:paraId="2872A018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sim/fault_injection/reports/fault_batch_report.csv</w:t>
            </w:r>
          </w:p>
        </w:tc>
        <w:tc>
          <w:tcPr>
            <w:tcW w:w="4819" w:type="dxa"/>
            <w:vAlign w:val="center"/>
          </w:tcPr>
          <w:p w14:paraId="50746E38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batch sweep 逐条结果。</w:t>
            </w:r>
          </w:p>
        </w:tc>
      </w:tr>
      <w:tr w:rsidR="00036743" w14:paraId="291F787C" w14:textId="77777777">
        <w:trPr>
          <w:jc w:val="center"/>
        </w:trPr>
        <w:tc>
          <w:tcPr>
            <w:tcW w:w="4252" w:type="dxa"/>
            <w:vAlign w:val="center"/>
          </w:tcPr>
          <w:p w14:paraId="49D9952E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sim/fault_injection/reports/fault_campaign_report.csv</w:t>
            </w:r>
          </w:p>
        </w:tc>
        <w:tc>
          <w:tcPr>
            <w:tcW w:w="4819" w:type="dxa"/>
            <w:vAlign w:val="center"/>
          </w:tcPr>
          <w:p w14:paraId="3B3CDE0D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required campaign direct fault 结果。</w:t>
            </w:r>
          </w:p>
        </w:tc>
      </w:tr>
      <w:tr w:rsidR="00036743" w14:paraId="6687B86E" w14:textId="77777777">
        <w:trPr>
          <w:jc w:val="center"/>
        </w:trPr>
        <w:tc>
          <w:tcPr>
            <w:tcW w:w="4252" w:type="dxa"/>
            <w:vAlign w:val="center"/>
          </w:tcPr>
          <w:p w14:paraId="375DE5C5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sim/fault_injection/reports/fault_campaign_detail.csv</w:t>
            </w:r>
          </w:p>
        </w:tc>
        <w:tc>
          <w:tcPr>
            <w:tcW w:w="4819" w:type="dxa"/>
            <w:vAlign w:val="center"/>
          </w:tcPr>
          <w:p w14:paraId="28447D4D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required campaign 逐条详细结果，包含 corrected/detected/safe/error/undetected 等字段。</w:t>
            </w:r>
          </w:p>
        </w:tc>
      </w:tr>
      <w:tr w:rsidR="00036743" w14:paraId="7D318495" w14:textId="77777777">
        <w:trPr>
          <w:jc w:val="center"/>
        </w:trPr>
        <w:tc>
          <w:tcPr>
            <w:tcW w:w="4252" w:type="dxa"/>
            <w:vAlign w:val="center"/>
          </w:tcPr>
          <w:p w14:paraId="7FBB3C68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sim/fault_injection/reports/fault_campaign_summary.txt</w:t>
            </w:r>
          </w:p>
        </w:tc>
        <w:tc>
          <w:tcPr>
            <w:tcW w:w="4819" w:type="dxa"/>
            <w:vAlign w:val="center"/>
          </w:tcPr>
          <w:p w14:paraId="4D0969ED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required campaign 汇总与 site coverage。</w:t>
            </w:r>
          </w:p>
        </w:tc>
      </w:tr>
      <w:tr w:rsidR="00036743" w14:paraId="6ACF2ED2" w14:textId="77777777">
        <w:trPr>
          <w:jc w:val="center"/>
        </w:trPr>
        <w:tc>
          <w:tcPr>
            <w:tcW w:w="4252" w:type="dxa"/>
            <w:vAlign w:val="center"/>
          </w:tcPr>
          <w:p w14:paraId="6FB84003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sim/fault_injection/reports/fault_campaign_safety_report.csv</w:t>
            </w:r>
          </w:p>
        </w:tc>
        <w:tc>
          <w:tcPr>
            <w:tcW w:w="4819" w:type="dxa"/>
            <w:vAlign w:val="center"/>
          </w:tcPr>
          <w:p w14:paraId="0A7CA4E9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Protection Rate、SPFM、LFM 摘要。</w:t>
            </w:r>
          </w:p>
        </w:tc>
      </w:tr>
      <w:tr w:rsidR="00036743" w14:paraId="7DD66506" w14:textId="77777777">
        <w:trPr>
          <w:jc w:val="center"/>
        </w:trPr>
        <w:tc>
          <w:tcPr>
            <w:tcW w:w="4252" w:type="dxa"/>
            <w:vAlign w:val="center"/>
          </w:tcPr>
          <w:p w14:paraId="294426A0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sim/fault_injection/reports/fault_site_coverage.csv</w:t>
            </w:r>
          </w:p>
        </w:tc>
        <w:tc>
          <w:tcPr>
            <w:tcW w:w="4819" w:type="dxa"/>
            <w:vAlign w:val="center"/>
          </w:tcPr>
          <w:p w14:paraId="368A972D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per-site direct/equivalence 覆盖映射。</w:t>
            </w:r>
          </w:p>
        </w:tc>
      </w:tr>
      <w:tr w:rsidR="00036743" w14:paraId="1696A517" w14:textId="77777777">
        <w:trPr>
          <w:jc w:val="center"/>
        </w:trPr>
        <w:tc>
          <w:tcPr>
            <w:tcW w:w="4252" w:type="dxa"/>
            <w:vAlign w:val="center"/>
          </w:tcPr>
          <w:p w14:paraId="24EE828E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fault_campaign/Register_fault_list.csv</w:t>
            </w:r>
          </w:p>
        </w:tc>
        <w:tc>
          <w:tcPr>
            <w:tcW w:w="4819" w:type="dxa"/>
            <w:vAlign w:val="center"/>
          </w:tcPr>
          <w:p w14:paraId="6D13404C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Register/Memory 注错分母。</w:t>
            </w:r>
          </w:p>
        </w:tc>
      </w:tr>
      <w:tr w:rsidR="00036743" w14:paraId="739A421B" w14:textId="77777777">
        <w:trPr>
          <w:jc w:val="center"/>
        </w:trPr>
        <w:tc>
          <w:tcPr>
            <w:tcW w:w="4252" w:type="dxa"/>
            <w:vAlign w:val="center"/>
          </w:tcPr>
          <w:p w14:paraId="2C48120A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fault_campaign/Logic_fault_list.csv</w:t>
            </w:r>
          </w:p>
        </w:tc>
        <w:tc>
          <w:tcPr>
            <w:tcW w:w="4819" w:type="dxa"/>
            <w:vAlign w:val="center"/>
          </w:tcPr>
          <w:p w14:paraId="63E8C353" w14:textId="77777777" w:rsidR="00036743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Digital Logic 注错分母。</w:t>
            </w:r>
          </w:p>
        </w:tc>
      </w:tr>
    </w:tbl>
    <w:p w14:paraId="7FE708C8" w14:textId="77777777" w:rsidR="00036743" w:rsidRDefault="00000000">
      <w:pPr>
        <w:pStyle w:val="1"/>
      </w:pPr>
      <w:r>
        <w:rPr>
          <w:rFonts w:ascii="黑体" w:eastAsia="黑体" w:hAnsi="黑体"/>
        </w:rPr>
        <w:lastRenderedPageBreak/>
        <w:t>9. 风险边界与说明</w:t>
      </w:r>
    </w:p>
    <w:p w14:paraId="5D48CDFA" w14:textId="77777777" w:rsidR="00036743" w:rsidRDefault="00000000">
      <w:pPr>
        <w:pStyle w:val="a0"/>
        <w:spacing w:after="40"/>
        <w:rPr>
          <w:rFonts w:hint="eastAsia"/>
        </w:rPr>
      </w:pPr>
      <w:r>
        <w:t>baseline 与 batch 结果用于快速回归和扩展扫点，不作为最终 SPFM/LFM 分母；最终安全指标采用 required campaign + equivalence mapping。</w:t>
      </w:r>
    </w:p>
    <w:p w14:paraId="4D12CA42" w14:textId="77777777" w:rsidR="00036743" w:rsidRDefault="00000000">
      <w:pPr>
        <w:pStyle w:val="a0"/>
        <w:spacing w:after="40"/>
        <w:rPr>
          <w:rFonts w:hint="eastAsia"/>
        </w:rPr>
      </w:pPr>
      <w:r>
        <w:t>required campaign 直接仿真 285 条 representative fault，未执行 220,438 条 per-row full campaign；full campaign 脚本已保留。</w:t>
      </w:r>
    </w:p>
    <w:p w14:paraId="64E62908" w14:textId="77777777" w:rsidR="00036743" w:rsidRDefault="00000000">
      <w:pPr>
        <w:pStyle w:val="a0"/>
        <w:spacing w:after="40"/>
        <w:rPr>
          <w:rFonts w:hint="eastAsia"/>
        </w:rPr>
      </w:pPr>
      <w:r>
        <w:t>equivalence mapping 只用于结构同构、保护机制相同、传播路径等价且代表点已经直接注错验证通过的 family。</w:t>
      </w:r>
    </w:p>
    <w:p w14:paraId="6CC0F6B0" w14:textId="77777777" w:rsidR="00036743" w:rsidRDefault="00000000">
      <w:pPr>
        <w:pStyle w:val="a0"/>
        <w:spacing w:after="40"/>
        <w:rPr>
          <w:rFonts w:hint="eastAsia"/>
        </w:rPr>
      </w:pPr>
      <w:r>
        <w:t>本文 SPFM/LFM 为 RTL 竞赛场景下的 fault-site 等权重工程统计，不等同于基于器件失效率 lambda 的正式 ISO 26262 认证计算。</w:t>
      </w:r>
    </w:p>
    <w:p w14:paraId="41C4B586" w14:textId="77777777" w:rsidR="00036743" w:rsidRDefault="00000000">
      <w:pPr>
        <w:pStyle w:val="1"/>
      </w:pPr>
      <w:r>
        <w:rPr>
          <w:rFonts w:ascii="黑体" w:eastAsia="黑体" w:hAnsi="黑体"/>
        </w:rPr>
        <w:t>10. 可提交结论</w:t>
      </w:r>
    </w:p>
    <w:p w14:paraId="3274ABA0" w14:textId="77777777" w:rsidR="00036743" w:rsidRDefault="00000000">
      <w:pPr>
        <w:spacing w:after="80"/>
        <w:rPr>
          <w:rFonts w:hint="eastAsia"/>
        </w:rPr>
      </w:pPr>
      <w:r>
        <w:t>本项目已建立面向 AXI Safety Island 的注错仿真机制，覆盖 Register/Memory stuck-at、Register transient flip、Digital Logic stuck-at、AXI timeout、Error Response、CRC/check mismatch、潜在故障检测和安全岛自身故障检测等场景。</w:t>
      </w:r>
    </w:p>
    <w:p w14:paraId="40E8D9B7" w14:textId="77777777" w:rsidR="00036743" w:rsidRDefault="00000000">
      <w:pPr>
        <w:spacing w:after="80"/>
        <w:rPr>
          <w:rFonts w:hint="eastAsia"/>
        </w:rPr>
      </w:pPr>
      <w:r>
        <w:t>当前 post-TMR RTL 的 fault inventory 共 220,438 个 site，其中 Register/Memory 213,798 个，Digital Logic 6,640 个。Required campaign 共直接仿真 285 条 representative fault，结果为 corrected=31、detected=83、latent=1、safe=170、undetected=0、error=0，Protection Rate=100.00%。</w:t>
      </w:r>
    </w:p>
    <w:p w14:paraId="3FF50AFC" w14:textId="77777777" w:rsidR="00036743" w:rsidRDefault="00000000">
      <w:pPr>
        <w:spacing w:after="80"/>
        <w:rPr>
          <w:rFonts w:hint="eastAsia"/>
        </w:rPr>
      </w:pPr>
      <w:r>
        <w:t>基于 required campaign + equivalence mapping，Register/Memory site coverage=100.00%，Digital Logic site coverage=100.00%。工程化 SPFM=100.00%，LFM=100.00%，满足 ASIL-D 风格 SPFM&gt;=99% 与 LFM&gt;=90% 的参考目标。该结果与功能仿真、故障清单、注错逐条报告、coverage mapping 和安全机制分析共同形成可复查的提交证据链。</w:t>
      </w:r>
    </w:p>
    <w:sectPr w:rsidR="00036743" w:rsidSect="00034616">
      <w:footerReference w:type="default" r:id="rId8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6F2978" w14:textId="77777777" w:rsidR="00195417" w:rsidRDefault="0019541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E107F45" w14:textId="77777777" w:rsidR="00195417" w:rsidRDefault="0019541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108A22" w14:textId="77777777" w:rsidR="00036743" w:rsidRDefault="00000000">
    <w:pPr>
      <w:pStyle w:val="a7"/>
      <w:jc w:val="center"/>
      <w:rPr>
        <w:rFonts w:hint="eastAsia"/>
      </w:rPr>
    </w:pPr>
    <w:r>
      <w:rPr>
        <w:sz w:val="18"/>
      </w:rPr>
      <w:t>AXI Safety Island 参赛材料 - 5-注错仿真计划与结果报告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3FB054" w14:textId="77777777" w:rsidR="00195417" w:rsidRDefault="0019541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85F8673" w14:textId="77777777" w:rsidR="00195417" w:rsidRDefault="0019541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4464381">
    <w:abstractNumId w:val="8"/>
  </w:num>
  <w:num w:numId="2" w16cid:durableId="1541162689">
    <w:abstractNumId w:val="6"/>
  </w:num>
  <w:num w:numId="3" w16cid:durableId="1860466092">
    <w:abstractNumId w:val="5"/>
  </w:num>
  <w:num w:numId="4" w16cid:durableId="595750162">
    <w:abstractNumId w:val="4"/>
  </w:num>
  <w:num w:numId="5" w16cid:durableId="608392904">
    <w:abstractNumId w:val="7"/>
  </w:num>
  <w:num w:numId="6" w16cid:durableId="150341600">
    <w:abstractNumId w:val="3"/>
  </w:num>
  <w:num w:numId="7" w16cid:durableId="536241799">
    <w:abstractNumId w:val="2"/>
  </w:num>
  <w:num w:numId="8" w16cid:durableId="760415599">
    <w:abstractNumId w:val="1"/>
  </w:num>
  <w:num w:numId="9" w16cid:durableId="644704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743"/>
    <w:rsid w:val="0006063C"/>
    <w:rsid w:val="0015074B"/>
    <w:rsid w:val="00195417"/>
    <w:rsid w:val="0029639D"/>
    <w:rsid w:val="00326F90"/>
    <w:rsid w:val="00604FCB"/>
    <w:rsid w:val="0075381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0A19E7"/>
  <w14:defaultImageDpi w14:val="300"/>
  <w15:docId w15:val="{7C3FDDD7-E171-4C09-ADEC-79DA8B7D6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1399</Words>
  <Characters>7979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AXI Safety Island 注错仿真计划与结果报告</dc:title>
  <dc:subject>Fault injection plan and results</dc:subject>
  <dc:creator>AXI Safety Island Team</dc:creator>
  <cp:keywords/>
  <dc:description>Generated final submission version based on updated campaign results.</dc:description>
  <cp:lastModifiedBy>ym l</cp:lastModifiedBy>
  <cp:revision>2</cp:revision>
  <dcterms:created xsi:type="dcterms:W3CDTF">2013-12-23T23:15:00Z</dcterms:created>
  <dcterms:modified xsi:type="dcterms:W3CDTF">2026-07-07T06:28:00Z</dcterms:modified>
  <cp:category/>
</cp:coreProperties>
</file>