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74" w:rsidRDefault="00DA0374" w:rsidP="00DA0374">
      <w:pPr>
        <w:spacing w:before="100" w:beforeAutospacing="1" w:after="100" w:afterAutospacing="1" w:line="240" w:lineRule="auto"/>
        <w:jc w:val="center"/>
        <w:rPr>
          <w:rFonts w:ascii="Times New Roman" w:eastAsia="Times New Roman" w:hAnsi="Times New Roman" w:cs="Times New Roman"/>
          <w:b/>
          <w:bCs/>
          <w:sz w:val="50"/>
          <w:szCs w:val="50"/>
        </w:rPr>
      </w:pPr>
      <w:r w:rsidRPr="00DA0374">
        <w:rPr>
          <w:rFonts w:ascii="Times New Roman" w:eastAsia="Times New Roman" w:hAnsi="Times New Roman" w:cs="Times New Roman"/>
          <w:b/>
          <w:bCs/>
          <w:sz w:val="50"/>
          <w:szCs w:val="50"/>
        </w:rPr>
        <w:t>Health Insurance Insights</w:t>
      </w:r>
    </w:p>
    <w:p w:rsidR="00DA0374" w:rsidRPr="00DA0374" w:rsidRDefault="00DA0374" w:rsidP="00DA0374">
      <w:pPr>
        <w:spacing w:before="100" w:beforeAutospacing="1" w:after="100" w:afterAutospacing="1" w:line="240" w:lineRule="auto"/>
        <w:jc w:val="center"/>
        <w:rPr>
          <w:rFonts w:ascii="Times New Roman" w:eastAsia="Times New Roman" w:hAnsi="Times New Roman" w:cs="Times New Roman"/>
          <w:b/>
          <w:bCs/>
          <w:sz w:val="50"/>
          <w:szCs w:val="50"/>
        </w:rPr>
      </w:pP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Health Insurance Insights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Age and Charges:</w:t>
      </w:r>
    </w:p>
    <w:p w:rsidR="001C1C75" w:rsidRPr="001C1C75" w:rsidRDefault="001C1C75" w:rsidP="001C1C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data suggests a positive correlation between age and insurance charges. As the age of the primary beneficiary increases from 18 to 64, the average insurance charge also increases from $8k to $21k.</w:t>
      </w:r>
    </w:p>
    <w:p w:rsidR="001C1C75" w:rsidRPr="001C1C75" w:rsidRDefault="001C1C75" w:rsidP="001C1C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suggests that as individuals age, they may be more prone to health issues, leading to higher healthcare costs due to the increased need for medical care.</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BMI and Charges:</w:t>
      </w:r>
    </w:p>
    <w:p w:rsidR="001C1C75" w:rsidRPr="001C1C75" w:rsidRDefault="001C1C75" w:rsidP="001C1C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data shows a trend where beneficiaries with a higher BMI have higher average insurance charges. Beneficiaries with a BMI of 30.0 or higher have an average insurance charge of $15k, those with a BMI ranging from 25.0 to 29.9 have an average charge of $11k, those with a BMI of 18.5 to 24.9 have an average charge of $10k, and those with a BMI below 18.5 have an average charge of $8k.</w:t>
      </w:r>
    </w:p>
    <w:p w:rsidR="001C1C75" w:rsidRPr="001C1C75" w:rsidRDefault="001C1C75" w:rsidP="001C1C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because a higher BMI is often associated with a greater risk of chronic diseases, leading to higher healthcare costs.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Smoking Impact:</w:t>
      </w:r>
    </w:p>
    <w:p w:rsidR="001C1C75" w:rsidRPr="001C1C75" w:rsidRDefault="001C1C75" w:rsidP="001C1C7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significant difference in average insurance charges between smokers and non-smokers highlights the financial impact of smoking on health insurance costs. On average, smokers have insurance charges of $32k, while non-smokers have charges of $8k.</w:t>
      </w:r>
    </w:p>
    <w:p w:rsidR="001C1C75" w:rsidRPr="001C1C75" w:rsidRDefault="001C1C75" w:rsidP="001C1C7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due to the higher health risks associated with smoking, leading to more frequent and costly medical treatments.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Regional Analysis:</w:t>
      </w:r>
    </w:p>
    <w:p w:rsidR="001C1C75" w:rsidRPr="001C1C75" w:rsidRDefault="001C1C75" w:rsidP="001C1C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average insurance charge varies by region. The Southeast region faces the highest average insurance charge of $14k. This is followed by the Northeast with an average charge of $13k, and both the Northwest and Southwest regions have an average charge of $12k.</w:t>
      </w:r>
    </w:p>
    <w:p w:rsidR="001C1C75" w:rsidRPr="001C1C75" w:rsidRDefault="001C1C75" w:rsidP="001C1C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The Southeast region not only has the highest average insurance charge of $14k but also a higher average BMI. This could potentially explain the higher charges in this region, as a higher BMI is often associated with a greater risk of chronic diseases, leading to higher healthcare costs.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lastRenderedPageBreak/>
        <w:t>Number of Children and Charges:</w:t>
      </w:r>
    </w:p>
    <w:p w:rsidR="001C1C75" w:rsidRPr="001C1C75" w:rsidRDefault="001C1C75" w:rsidP="001C1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xml:space="preserve"> On average, insurance charges are $11.9k for beneficiaries with 0 children, $10.4k for those with 1 child, $17.4k for those with 2 children, $10.4k for those with 3 children, $14.9k for those with 4 children, and $8.4k for those with 5 children.</w:t>
      </w:r>
    </w:p>
    <w:p w:rsidR="001C1C75" w:rsidRPr="001C1C75" w:rsidRDefault="001C1C75" w:rsidP="001C1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sz w:val="24"/>
          <w:szCs w:val="24"/>
        </w:rPr>
        <w:t>This suggests that the number of children a beneficiary has can influence the cost of insurance, however, the trend does not continue for those with more than 2 children, suggesting other factors may be influencing the charges for these groups.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Gender and Charges:</w:t>
      </w:r>
    </w:p>
    <w:p w:rsidR="001C1C75" w:rsidRPr="001C1C75" w:rsidRDefault="001C1C75" w:rsidP="001C1C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On average, male beneficiaries have slightly higher insurance charges of $13.4k than female beneficiaries who have charges of $11.2k.</w:t>
      </w:r>
    </w:p>
    <w:p w:rsidR="001C1C75" w:rsidRPr="001C1C75" w:rsidRDefault="001C1C75" w:rsidP="001C1C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due to a variety of factors, including differences in health behaviors, use of medical services, or risk factors between genders. Specifically, more males are smokers and have a higher BMI over 30.0, which could contribute to the higher charges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Outlier:</w:t>
      </w:r>
    </w:p>
    <w:p w:rsidR="001C1C75" w:rsidRPr="001C1C75" w:rsidRDefault="001C1C75" w:rsidP="001C1C7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sz w:val="24"/>
          <w:szCs w:val="24"/>
        </w:rPr>
        <w:t>The higher insurance charges for beneficiaries with 2 children could be considered an outlier. This doesn’t follow the expected trend of increasing charges with the number of children. These beneficiaries with 2 children might have other factors contributing to the higher charges such as smoking more or living in regions with higher average charges like the Southeast, which could contribute to the higher charges.</w:t>
      </w:r>
    </w:p>
    <w:p w:rsidR="001C1C75" w:rsidRPr="001C1C75" w:rsidRDefault="001C1C75" w:rsidP="001C1C7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Pattern:</w:t>
      </w:r>
    </w:p>
    <w:p w:rsidR="001C1C75" w:rsidRPr="001C1C75" w:rsidRDefault="001C1C75" w:rsidP="001C1C7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Observed Pattern:</w:t>
      </w:r>
      <w:r w:rsidRPr="001C1C75">
        <w:rPr>
          <w:rFonts w:ascii="Times New Roman" w:eastAsia="Times New Roman" w:hAnsi="Times New Roman" w:cs="Times New Roman"/>
          <w:sz w:val="24"/>
          <w:szCs w:val="24"/>
        </w:rPr>
        <w:t> One pattern that emerges from the data is that certain risk factors, such as higher BMI and smoking, consistently lead to higher insurance charges across different categories of beneficiaries. Another pattern is that certain regions like the Southeast have higher average charges, potentially due to regional health factors or healthcare costs.</w:t>
      </w:r>
      <w:bookmarkStart w:id="0" w:name="_GoBack"/>
      <w:bookmarkEnd w:id="0"/>
    </w:p>
    <w:p w:rsidR="00BF789B" w:rsidRDefault="001C1C75"/>
    <w:sectPr w:rsidR="00BF789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373"/>
    <w:multiLevelType w:val="multilevel"/>
    <w:tmpl w:val="1F2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20FEB"/>
    <w:multiLevelType w:val="multilevel"/>
    <w:tmpl w:val="B77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D3FDF"/>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F4D6C"/>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52D42"/>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53FCC"/>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C7064"/>
    <w:multiLevelType w:val="multilevel"/>
    <w:tmpl w:val="D51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E489D"/>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406C5"/>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71940"/>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0A3641"/>
    <w:multiLevelType w:val="multilevel"/>
    <w:tmpl w:val="4D92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13EED"/>
    <w:multiLevelType w:val="multilevel"/>
    <w:tmpl w:val="A14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14118"/>
    <w:multiLevelType w:val="multilevel"/>
    <w:tmpl w:val="0F0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5314CF"/>
    <w:multiLevelType w:val="multilevel"/>
    <w:tmpl w:val="EDE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A1CC9"/>
    <w:multiLevelType w:val="multilevel"/>
    <w:tmpl w:val="22B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6F62CA"/>
    <w:multiLevelType w:val="multilevel"/>
    <w:tmpl w:val="672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AE6AEC"/>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D4305"/>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F30E13"/>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31EF8"/>
    <w:multiLevelType w:val="multilevel"/>
    <w:tmpl w:val="A0E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905AD"/>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165F9E"/>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D0E54"/>
    <w:multiLevelType w:val="multilevel"/>
    <w:tmpl w:val="BFC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0C5B27"/>
    <w:multiLevelType w:val="multilevel"/>
    <w:tmpl w:val="4F4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953532"/>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F56F5E"/>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B3A6B"/>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A57C3E"/>
    <w:multiLevelType w:val="multilevel"/>
    <w:tmpl w:val="4C6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2208EE"/>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AB38D5"/>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7"/>
  </w:num>
  <w:num w:numId="4">
    <w:abstractNumId w:val="13"/>
  </w:num>
  <w:num w:numId="5">
    <w:abstractNumId w:val="6"/>
  </w:num>
  <w:num w:numId="6">
    <w:abstractNumId w:val="15"/>
  </w:num>
  <w:num w:numId="7">
    <w:abstractNumId w:val="23"/>
  </w:num>
  <w:num w:numId="8">
    <w:abstractNumId w:val="4"/>
  </w:num>
  <w:num w:numId="9">
    <w:abstractNumId w:val="22"/>
  </w:num>
  <w:num w:numId="10">
    <w:abstractNumId w:val="11"/>
  </w:num>
  <w:num w:numId="11">
    <w:abstractNumId w:val="10"/>
  </w:num>
  <w:num w:numId="12">
    <w:abstractNumId w:val="0"/>
  </w:num>
  <w:num w:numId="13">
    <w:abstractNumId w:val="1"/>
  </w:num>
  <w:num w:numId="14">
    <w:abstractNumId w:val="19"/>
  </w:num>
  <w:num w:numId="15">
    <w:abstractNumId w:val="8"/>
  </w:num>
  <w:num w:numId="16">
    <w:abstractNumId w:val="17"/>
  </w:num>
  <w:num w:numId="17">
    <w:abstractNumId w:val="20"/>
  </w:num>
  <w:num w:numId="18">
    <w:abstractNumId w:val="24"/>
  </w:num>
  <w:num w:numId="19">
    <w:abstractNumId w:val="28"/>
  </w:num>
  <w:num w:numId="20">
    <w:abstractNumId w:val="16"/>
  </w:num>
  <w:num w:numId="21">
    <w:abstractNumId w:val="9"/>
  </w:num>
  <w:num w:numId="22">
    <w:abstractNumId w:val="25"/>
  </w:num>
  <w:num w:numId="23">
    <w:abstractNumId w:val="21"/>
  </w:num>
  <w:num w:numId="24">
    <w:abstractNumId w:val="3"/>
  </w:num>
  <w:num w:numId="25">
    <w:abstractNumId w:val="26"/>
  </w:num>
  <w:num w:numId="26">
    <w:abstractNumId w:val="18"/>
  </w:num>
  <w:num w:numId="27">
    <w:abstractNumId w:val="7"/>
  </w:num>
  <w:num w:numId="28">
    <w:abstractNumId w:val="29"/>
  </w:num>
  <w:num w:numId="29">
    <w:abstractNumId w:val="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74"/>
    <w:rsid w:val="001C1C75"/>
    <w:rsid w:val="0073516D"/>
    <w:rsid w:val="009852AC"/>
    <w:rsid w:val="00DA0374"/>
    <w:rsid w:val="00F46353"/>
    <w:rsid w:val="00F50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ACA5-4B1D-45FD-B9B5-52EC2F83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0374"/>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A0374"/>
    <w:rPr>
      <w:b/>
      <w:bCs/>
    </w:rPr>
  </w:style>
  <w:style w:type="paragraph" w:styleId="Paragraphedeliste">
    <w:name w:val="List Paragraph"/>
    <w:basedOn w:val="Normal"/>
    <w:uiPriority w:val="34"/>
    <w:qFormat/>
    <w:rsid w:val="00735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4383">
      <w:bodyDiv w:val="1"/>
      <w:marLeft w:val="0"/>
      <w:marRight w:val="0"/>
      <w:marTop w:val="0"/>
      <w:marBottom w:val="0"/>
      <w:divBdr>
        <w:top w:val="none" w:sz="0" w:space="0" w:color="auto"/>
        <w:left w:val="none" w:sz="0" w:space="0" w:color="auto"/>
        <w:bottom w:val="none" w:sz="0" w:space="0" w:color="auto"/>
        <w:right w:val="none" w:sz="0" w:space="0" w:color="auto"/>
      </w:divBdr>
    </w:div>
    <w:div w:id="685403273">
      <w:bodyDiv w:val="1"/>
      <w:marLeft w:val="0"/>
      <w:marRight w:val="0"/>
      <w:marTop w:val="0"/>
      <w:marBottom w:val="0"/>
      <w:divBdr>
        <w:top w:val="none" w:sz="0" w:space="0" w:color="auto"/>
        <w:left w:val="none" w:sz="0" w:space="0" w:color="auto"/>
        <w:bottom w:val="none" w:sz="0" w:space="0" w:color="auto"/>
        <w:right w:val="none" w:sz="0" w:space="0" w:color="auto"/>
      </w:divBdr>
    </w:div>
    <w:div w:id="1224372770">
      <w:bodyDiv w:val="1"/>
      <w:marLeft w:val="0"/>
      <w:marRight w:val="0"/>
      <w:marTop w:val="0"/>
      <w:marBottom w:val="0"/>
      <w:divBdr>
        <w:top w:val="none" w:sz="0" w:space="0" w:color="auto"/>
        <w:left w:val="none" w:sz="0" w:space="0" w:color="auto"/>
        <w:bottom w:val="none" w:sz="0" w:space="0" w:color="auto"/>
        <w:right w:val="none" w:sz="0" w:space="0" w:color="auto"/>
      </w:divBdr>
    </w:div>
    <w:div w:id="20246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559</Words>
  <Characters>3192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2023-12-20T20:28:00Z</dcterms:created>
  <dcterms:modified xsi:type="dcterms:W3CDTF">2023-12-21T01:17:00Z</dcterms:modified>
</cp:coreProperties>
</file>