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02A43"/>
          <w:sz w:val="40"/>
          <w:szCs w:val="40"/>
        </w:rPr>
        <w:t xml:space="preserve">Fast</w:t>
      </w:r>
      <w:r>
        <w:rPr>
          <w:rFonts w:ascii="Arial" w:cs="Arial" w:eastAsia="Arial" w:hAnsi="Arial"/>
          <w:b/>
          <w:bCs/>
          <w:color w:val="EF3340"/>
          <w:sz w:val="40"/>
          <w:szCs w:val="40"/>
        </w:rPr>
        <w:t xml:space="preserve">Lane</w:t>
      </w:r>
      <w:r>
        <w:rPr>
          <w:rFonts w:ascii="Arial" w:cs="Arial" w:eastAsia="Arial" w:hAnsi="Arial"/>
          <w:b/>
          <w:bCs/>
          <w:color w:val="294C69"/>
          <w:spacing w:val="20"/>
          <w:sz w:val="16"/>
          <w:szCs w:val="16"/>
        </w:rPr>
        <w:t xml:space="preserve">  COURIER SERVICES</w:t>
      </w:r>
    </w:p>
    <w:p>
      <w:pPr>
        <w:pBdr>
          <w:bottom w:val="single" w:color="EF3340" w:sz="16" w:space="8"/>
        </w:pBdr>
        <w:spacing w:after="240"/>
      </w:pPr>
      <w:r>
        <w:rPr>
          <w:sz w:val="2"/>
          <w:szCs w:val="2"/>
        </w:rPr>
        <w:t xml:space="preserve"/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02A43"/>
          <w:sz w:val="34"/>
          <w:szCs w:val="34"/>
        </w:rPr>
        <w:t xml:space="preserve">Contractor Agreement SOP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A6B7A"/>
          <w:sz w:val="22"/>
          <w:szCs w:val="22"/>
        </w:rPr>
        <w:t xml:space="preserve">Standard Operating Procedure — issuing, signing, and filing driver agreements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driver works under a signed written agreement before their first paid route — no exceptions. This protects FastLane and the driver by putting pay terms, expectations, and status in writing instead of leaving them to memory or a handshake.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When It's Issued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Immediately after a driver clears the screening call (Step 2 of the Driver Onboarding SOP) and before Step 4 (documentation is finalized). The signed agreement must be on file before the driver's first route is dispatched — this is a hard stop, not a suggestion.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What the Agreement Must Include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Independent contractor status: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explicitly states the driver is a 1099 contractor, not an employee, and controls how and when the work gets done within agreed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Scope of work: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courier delivery services within the Greater St. Louis 50-mile service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Pay rate and schedule: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references the current Rate Sheet by date, plus the payment method and day (e.g., weekly direct deposit).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Fee policies: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wait-time, cancellation, and any other fees that affect driver pay, matching the current Rate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Insurance and vehicle requirements: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valid license, current registration, and minimum auto insurance coverage, kept current for the life of the agreement.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Confidentiality: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any client, patient, or legal document information the driver handles stays confidential.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Termination terms: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at-will relationship, with notice expectations if any, for either 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2A43"/>
          <w:sz w:val="21"/>
          <w:szCs w:val="21"/>
        </w:rPr>
        <w:t xml:space="preserve">Signatures: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both parties sign and date; the driver keeps a copy.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How It's Sent and Signed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an e-signature tool (e.g., a GoHighLevel contract/e-sign workflow, HelloSign, or DocuSign) so agreements go out and come back fast and are trackable. Avoid paper originals that can get lost — a signed PDF on file beats a physical copy in a drawer.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Where It's Filed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Keep the signed agreement together with the driver's W-9 and proof of insurance in one file per driver (a labeled folder, physical or cloud). Retain records for as long as your accountant or attorney recommends for 1099 contractor documentation.</w:t>
      </w:r>
    </w:p>
    <w:p>
      <w:pPr>
        <w:pBdr>
          <w:left w:val="single" w:color="EF3340" w:sz="24" w:space="10"/>
        </w:pBdr>
        <w:shd w:fill="FDECEC" w:val="clear"/>
        <w:spacing w:after="200" w:before="160"/>
        <w:ind w:left="72"/>
      </w:pPr>
      <w:r>
        <w:rPr>
          <w:rFonts w:ascii="Arial" w:cs="Arial" w:eastAsia="Arial" w:hAnsi="Arial"/>
          <w:i/>
          <w:iCs/>
          <w:color w:val="102A43"/>
          <w:sz w:val="20"/>
          <w:szCs w:val="20"/>
        </w:rPr>
        <w:t xml:space="preserve">This SOP is an operational guide, not legal advice. Have an attorney review your actual contractor agreement template before using it — employment/contractor classification rules vary and getting this wrong is costly.</w:t>
      </w:r>
    </w:p>
    <w:p>
      <w:pPr>
        <w:pStyle w:val="Heading1"/>
        <w:shd w:fill="E7ECEF" w:val="clear"/>
        <w:spacing w:after="120" w:before="320"/>
      </w:pPr>
      <w:r>
        <w:rPr>
          <w:rFonts w:ascii="Arial" w:cs="Arial" w:eastAsia="Arial" w:hAnsi="Arial"/>
          <w:b/>
          <w:bCs/>
          <w:color w:val="102A43"/>
          <w:sz w:val="26"/>
          <w:szCs w:val="26"/>
        </w:rPr>
        <w:t xml:space="preserve">Annual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Reconfirm the driver's auto insurance is still current each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Refresh or re-sign the agreement if pay terms or fee policies materially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Spot-check that the on-file agreement still matches the current published Rate Sheet</w:t>
      </w:r>
    </w:p>
    <w:p>
      <w:pPr>
        <w:pBdr>
          <w:top w:val="single" w:color="CCCCCC" w:sz="6" w:space="8"/>
        </w:pBdr>
        <w:spacing w:before="400"/>
      </w:pPr>
      <w:r>
        <w:rPr>
          <w:rFonts w:ascii="Arial" w:cs="Arial" w:eastAsia="Arial" w:hAnsi="Arial"/>
          <w:i/>
          <w:iCs/>
          <w:color w:val="5A6B7A"/>
          <w:sz w:val="16"/>
          <w:szCs w:val="16"/>
        </w:rPr>
        <w:t xml:space="preserve">Internal document — FastLane Courier Services LLC. Not legal advice — have this reviewed by an attorney before relying on it.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EF33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2026-08-11T23:21:37.947Z</dcterms:created>
  <dcterms:modified xsi:type="dcterms:W3CDTF">2026-08-11T23:21:37.947Z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