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02A43"/>
          <w:sz w:val="40"/>
          <w:szCs w:val="40"/>
        </w:rPr>
        <w:t xml:space="preserve">Fast</w:t>
      </w:r>
      <w:r>
        <w:rPr>
          <w:rFonts w:ascii="Arial" w:cs="Arial" w:eastAsia="Arial" w:hAnsi="Arial"/>
          <w:b/>
          <w:bCs/>
          <w:color w:val="EF3340"/>
          <w:sz w:val="40"/>
          <w:szCs w:val="40"/>
        </w:rPr>
        <w:t xml:space="preserve">Lane</w:t>
      </w:r>
      <w:r>
        <w:rPr>
          <w:rFonts w:ascii="Arial" w:cs="Arial" w:eastAsia="Arial" w:hAnsi="Arial"/>
          <w:b/>
          <w:bCs/>
          <w:color w:val="294C69"/>
          <w:spacing w:val="20"/>
          <w:sz w:val="16"/>
          <w:szCs w:val="16"/>
        </w:rPr>
        <w:t xml:space="preserve">  COURIER SERVICES</w:t>
      </w:r>
    </w:p>
    <w:p>
      <w:pPr>
        <w:pBdr>
          <w:bottom w:val="single" w:color="EF3340" w:sz="16" w:space="8"/>
        </w:pBdr>
        <w:spacing w:after="240"/>
      </w:pPr>
      <w:r>
        <w:rPr>
          <w:sz w:val="2"/>
          <w:szCs w:val="2"/>
        </w:rPr>
        <w:t xml:space="preserve"/>
      </w:r>
    </w:p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02A43"/>
          <w:sz w:val="34"/>
          <w:szCs w:val="34"/>
        </w:rPr>
        <w:t xml:space="preserve">Driver Onboarding SOP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A6B7A"/>
          <w:sz w:val="22"/>
          <w:szCs w:val="22"/>
        </w:rPr>
        <w:t xml:space="preserve">Standard Operating Procedure — getting new independent contractor drivers active, fast</w:t>
      </w:r>
    </w:p>
    <w:p>
      <w:pPr>
        <w:pStyle w:val="Heading1"/>
        <w:shd w:fill="E7ECEF" w:val="clear"/>
        <w:spacing w:after="120" w:before="320"/>
      </w:pPr>
      <w:r>
        <w:rPr>
          <w:rFonts w:ascii="Arial" w:cs="Arial" w:eastAsia="Arial" w:hAnsi="Arial"/>
          <w:b/>
          <w:bCs/>
          <w:color w:val="102A43"/>
          <w:sz w:val="26"/>
          <w:szCs w:val="26"/>
        </w:rPr>
        <w:t xml:space="preserve">Purpose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SOP exists so every new driver goes through the same process, in the same order, no matter who's handling onboarding. The goal: a new driver applies, gets screened, signs paperwork, and is running paid routes within a few days — with nothing skipped.</w:t>
      </w:r>
    </w:p>
    <w:p>
      <w:pPr>
        <w:pStyle w:val="Heading1"/>
        <w:shd w:fill="E7ECEF" w:val="clear"/>
        <w:spacing w:after="120" w:before="320"/>
      </w:pPr>
      <w:r>
        <w:rPr>
          <w:rFonts w:ascii="Arial" w:cs="Arial" w:eastAsia="Arial" w:hAnsi="Arial"/>
          <w:b/>
          <w:bCs/>
          <w:color w:val="102A43"/>
          <w:sz w:val="26"/>
          <w:szCs w:val="26"/>
        </w:rPr>
        <w:t xml:space="preserve">Onboarding Steps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F3340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02A43"/>
          <w:sz w:val="22"/>
          <w:szCs w:val="22"/>
        </w:rPr>
        <w:t xml:space="preserve">Application Received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Driver applies through the Driver Opportunities form on fastlanecourierservices.com/drivers.html (GoHighLevel). Review new applications within 24 hours — the faster the first response, the fewer good drivers you lose to other gigs.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F3340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02A43"/>
          <w:sz w:val="22"/>
          <w:szCs w:val="22"/>
        </w:rPr>
        <w:t xml:space="preserve">Screening Call (15 minutes)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Call the applicant. Confirm the basics before investing more time: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Vehicle type (car or van) and general condition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Coverage area / willingness to run within the 50-mile radius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Availability (days, hours, full-time vs. as-needed)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Walk through the current Rate Sheet — pay structure, wait-time policy, and fees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it's a mutual fit, move to documentation. If not, send a polite decline — don't leave applicants hanging.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F3340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02A43"/>
          <w:sz w:val="22"/>
          <w:szCs w:val="22"/>
        </w:rPr>
        <w:t xml:space="preserve">Documentation Collection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Collect and keep on file before any route is assigned: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 driver's license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Proof of auto insurance meeting minimum coverage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Vehicle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Completed W-9 (driver is a 1099 independent contractor, not an employee)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F3340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02A43"/>
          <w:sz w:val="22"/>
          <w:szCs w:val="22"/>
        </w:rPr>
        <w:t xml:space="preserve">Contractor Agreement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Send the Independent Contractor Agreement for signature (see the companion Contractor Agreement SOP for what it must include and how it's filed). Do not dispatch a driver's first route until the signed agreement is on file.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F3340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02A43"/>
          <w:sz w:val="22"/>
          <w:szCs w:val="22"/>
        </w:rPr>
        <w:t xml:space="preserve">Orientation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Walk the driver through how FastLane actually runs day to day: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How dispatch communicates (Slack channel — see Step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Payment schedule and method (weekly, direct deposit)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Rate sheet, wait-time policy, and any fees that apply to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Service standards: punctuality, professionalism, proof-of-delivery (photo or signature)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F3340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102A43"/>
          <w:sz w:val="22"/>
          <w:szCs w:val="22"/>
        </w:rPr>
        <w:t xml:space="preserve">Add to the Dispatch Channel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the driver to the Slack dispatch/driver channel. Confirm they can see messages and know how to accept a run before their first assignment. This is the single channel for route offers, day-of updates, and driver questions — keep everyone in one place.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F3340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color w:val="102A43"/>
          <w:sz w:val="22"/>
          <w:szCs w:val="22"/>
        </w:rPr>
        <w:t xml:space="preserve">First Route(s) — Trial Run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Closely monitor the first one to three routes. Check in with the driver after their first run: ask what went well, what was confusing, and whether the rate sheet and process made sense in practice. This is the cheapest feedback you'll ever get — use it.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EF3340"/>
          <w:sz w:val="22"/>
          <w:szCs w:val="22"/>
        </w:rPr>
        <w:t xml:space="preserve">STEP 8  </w:t>
      </w:r>
      <w:r>
        <w:rPr>
          <w:rFonts w:ascii="Arial" w:cs="Arial" w:eastAsia="Arial" w:hAnsi="Arial"/>
          <w:b/>
          <w:bCs/>
          <w:color w:val="102A43"/>
          <w:sz w:val="22"/>
          <w:szCs w:val="22"/>
        </w:rPr>
        <w:t xml:space="preserve">Active Status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Once the trial runs go well, move the driver to the active roster. They're now eligible for regular route offers, including recurring scheduled routes.</w:t>
      </w:r>
    </w:p>
    <w:p>
      <w:pPr>
        <w:pStyle w:val="Heading1"/>
        <w:shd w:fill="E7ECEF" w:val="clear"/>
        <w:spacing w:after="120" w:before="320"/>
      </w:pPr>
      <w:r>
        <w:rPr>
          <w:rFonts w:ascii="Arial" w:cs="Arial" w:eastAsia="Arial" w:hAnsi="Arial"/>
          <w:b/>
          <w:bCs/>
          <w:color w:val="102A43"/>
          <w:sz w:val="26"/>
          <w:szCs w:val="26"/>
        </w:rPr>
        <w:t xml:space="preserve">Priority Route Assignment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Route offers — especially recurring, scheduled daily routes — should go first to your most reliable drivers: strong on-time record, professional, low cancellations. Give proven drivers first pick before opening a route to the wider roster.</w:t>
      </w:r>
    </w:p>
    <w:p>
      <w:pPr>
        <w:pBdr>
          <w:left w:val="single" w:color="EF3340" w:sz="24" w:space="10"/>
        </w:pBdr>
        <w:shd w:fill="FDECEC" w:val="clear"/>
        <w:spacing w:after="200" w:before="160"/>
        <w:ind w:left="72"/>
      </w:pPr>
      <w:r>
        <w:rPr>
          <w:rFonts w:ascii="Arial" w:cs="Arial" w:eastAsia="Arial" w:hAnsi="Arial"/>
          <w:i/>
          <w:iCs/>
          <w:color w:val="102A43"/>
          <w:sz w:val="20"/>
          <w:szCs w:val="20"/>
        </w:rPr>
        <w:t xml:space="preserve">Why this matters: your best drivers are the ones keeping clients happy. Rewarding reliability with better, steadier route access is one of the cheapest ways to keep good drivers from taking gigs elsewhere — and it costs you nothing extra.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don't need a formal scoring system for this yet — a simple gut-check ranking based on who consistently shows up and performs is enough at this stage. Formalize it later if the roster grows large enough to need one.</w:t>
      </w:r>
    </w:p>
    <w:p>
      <w:pPr>
        <w:pStyle w:val="Heading1"/>
        <w:shd w:fill="E7ECEF" w:val="clear"/>
        <w:spacing w:after="120" w:before="320"/>
      </w:pPr>
      <w:r>
        <w:rPr>
          <w:rFonts w:ascii="Arial" w:cs="Arial" w:eastAsia="Arial" w:hAnsi="Arial"/>
          <w:b/>
          <w:bCs/>
          <w:color w:val="102A43"/>
          <w:sz w:val="26"/>
          <w:szCs w:val="26"/>
        </w:rPr>
        <w:t xml:space="preserve">Ongoing Expectations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Communicate immediately if running late or unable to complete a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Provide proof of delivery (photo or signature) on every completed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Keep vehicle and appearance professional — drivers represent FastLane at every stop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Report any incident, damage, or complaint to dispatch the same day</w:t>
      </w:r>
    </w:p>
    <w:p>
      <w:pPr>
        <w:pBdr>
          <w:top w:val="single" w:color="CCCCCC" w:sz="6" w:space="8"/>
        </w:pBdr>
        <w:spacing w:before="400"/>
      </w:pPr>
      <w:r>
        <w:rPr>
          <w:rFonts w:ascii="Arial" w:cs="Arial" w:eastAsia="Arial" w:hAnsi="Arial"/>
          <w:i/>
          <w:iCs/>
          <w:color w:val="5A6B7A"/>
          <w:sz w:val="16"/>
          <w:szCs w:val="16"/>
        </w:rPr>
        <w:t xml:space="preserve">Internal document — FastLane Courier Services LLC. Review and update this SOP as the process evolves.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  <w:rPr>
        <w:color w:val="EF334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2026-08-11T23:21:37.941Z</dcterms:created>
  <dcterms:modified xsi:type="dcterms:W3CDTF">2026-08-11T23:21:37.942Z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